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91D57">
      <w:pPr>
        <w:jc w:val="center"/>
        <w:rPr>
          <w:rFonts w:ascii="黑体" w:hAnsi="黑体" w:eastAsia="黑体"/>
          <w:sz w:val="30"/>
          <w:szCs w:val="30"/>
        </w:rPr>
      </w:pPr>
      <w:r>
        <w:rPr>
          <w:rFonts w:hint="eastAsia" w:ascii="黑体" w:hAnsi="黑体" w:eastAsia="黑体"/>
          <w:sz w:val="30"/>
          <w:szCs w:val="30"/>
          <w:lang w:val="en-US" w:eastAsia="zh-CN"/>
        </w:rPr>
        <w:t>光电信息</w:t>
      </w:r>
      <w:r>
        <w:rPr>
          <w:rFonts w:hint="eastAsia" w:ascii="黑体" w:hAnsi="黑体" w:eastAsia="黑体"/>
          <w:sz w:val="30"/>
          <w:szCs w:val="30"/>
        </w:rPr>
        <w:t>工程学院</w:t>
      </w:r>
      <w:r>
        <w:rPr>
          <w:rFonts w:ascii="黑体" w:hAnsi="黑体" w:eastAsia="黑体"/>
          <w:sz w:val="30"/>
          <w:szCs w:val="30"/>
        </w:rPr>
        <w:t>”</w:t>
      </w:r>
      <w:r>
        <w:rPr>
          <w:rFonts w:hint="eastAsia" w:ascii="黑体" w:hAnsi="黑体" w:eastAsia="黑体"/>
          <w:sz w:val="30"/>
          <w:szCs w:val="30"/>
        </w:rPr>
        <w:t>正勤科创奖学金</w:t>
      </w:r>
      <w:r>
        <w:rPr>
          <w:rFonts w:ascii="黑体" w:hAnsi="黑体" w:eastAsia="黑体"/>
          <w:sz w:val="30"/>
          <w:szCs w:val="30"/>
        </w:rPr>
        <w:t>”</w:t>
      </w:r>
      <w:r>
        <w:rPr>
          <w:rFonts w:hint="eastAsia" w:ascii="黑体" w:hAnsi="黑体" w:eastAsia="黑体"/>
          <w:sz w:val="30"/>
          <w:szCs w:val="30"/>
        </w:rPr>
        <w:t>评定细则</w:t>
      </w:r>
    </w:p>
    <w:p w14:paraId="39E7FD57">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为落实创新型、应用型人才培养宗旨，让奖学金评选公平公正，特制订</w:t>
      </w:r>
      <w:r>
        <w:rPr>
          <w:rFonts w:hint="eastAsia" w:ascii="Times New Roman" w:hAnsi="Times New Roman" w:eastAsia="宋体" w:cs="Times New Roman"/>
          <w:sz w:val="24"/>
          <w:szCs w:val="24"/>
          <w:lang w:val="en-US" w:eastAsia="zh-CN"/>
        </w:rPr>
        <w:t>光电信息</w:t>
      </w:r>
      <w:r>
        <w:rPr>
          <w:rFonts w:ascii="Times New Roman" w:hAnsi="Times New Roman" w:eastAsia="宋体" w:cs="Times New Roman"/>
          <w:sz w:val="24"/>
          <w:szCs w:val="24"/>
        </w:rPr>
        <w:t>工程学院”正勤科创奖学金”评分细则。主要内容如下：</w:t>
      </w:r>
    </w:p>
    <w:p w14:paraId="731BB5BB">
      <w:pPr>
        <w:spacing w:line="360" w:lineRule="auto"/>
        <w:jc w:val="left"/>
        <w:rPr>
          <w:rFonts w:ascii="Times New Roman" w:hAnsi="Times New Roman" w:eastAsia="宋体" w:cs="Times New Roman"/>
          <w:b/>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 xml:space="preserve"> 一．奖励对象</w:t>
      </w:r>
    </w:p>
    <w:p w14:paraId="0A7EAF2B">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sz w:val="24"/>
          <w:szCs w:val="24"/>
        </w:rPr>
        <w:t>凡参加</w:t>
      </w:r>
      <w:r>
        <w:rPr>
          <w:rFonts w:hint="eastAsia" w:ascii="Times New Roman" w:hAnsi="Times New Roman" w:eastAsia="宋体" w:cs="Times New Roman"/>
          <w:color w:val="000000"/>
          <w:sz w:val="24"/>
          <w:szCs w:val="24"/>
          <w:lang w:val="en-US" w:eastAsia="zh-CN"/>
        </w:rPr>
        <w:t>光电信息</w:t>
      </w:r>
      <w:r>
        <w:rPr>
          <w:rFonts w:ascii="Times New Roman" w:hAnsi="Times New Roman" w:eastAsia="宋体" w:cs="Times New Roman"/>
          <w:color w:val="000000"/>
          <w:sz w:val="24"/>
          <w:szCs w:val="24"/>
        </w:rPr>
        <w:t>工程学院</w:t>
      </w:r>
      <w:r>
        <w:rPr>
          <w:rFonts w:hint="eastAsia" w:ascii="Times New Roman" w:hAnsi="Times New Roman" w:eastAsia="宋体" w:cs="Times New Roman"/>
          <w:color w:val="000000"/>
          <w:sz w:val="24"/>
          <w:szCs w:val="24"/>
          <w:lang w:val="en-US" w:eastAsia="zh-CN"/>
        </w:rPr>
        <w:t>潜云机器人实验室训练并通过考核，成为实验室正式成员且学业、科创成绩优秀、品行端正的</w:t>
      </w:r>
      <w:r>
        <w:rPr>
          <w:rFonts w:ascii="Times New Roman" w:hAnsi="Times New Roman" w:eastAsia="宋体" w:cs="Times New Roman"/>
          <w:color w:val="000000"/>
          <w:sz w:val="24"/>
          <w:szCs w:val="24"/>
        </w:rPr>
        <w:t>学生均可以申请该项奖学金。</w:t>
      </w:r>
    </w:p>
    <w:p w14:paraId="526749A1">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二．奖项设置及评定标准</w:t>
      </w:r>
    </w:p>
    <w:p w14:paraId="6C6599E6">
      <w:pPr>
        <w:spacing w:line="360" w:lineRule="auto"/>
        <w:ind w:firstLine="420"/>
        <w:jc w:val="left"/>
        <w:rPr>
          <w:rFonts w:ascii="宋体" w:hAnsi="宋体" w:eastAsia="宋体" w:cs="Times New Roman"/>
          <w:color w:val="000000"/>
          <w:sz w:val="24"/>
          <w:szCs w:val="24"/>
        </w:rPr>
      </w:pPr>
      <w:r>
        <w:rPr>
          <w:rFonts w:ascii="宋体" w:hAnsi="宋体" w:eastAsia="宋体" w:cs="Times New Roman"/>
          <w:sz w:val="24"/>
          <w:szCs w:val="24"/>
        </w:rPr>
        <w:t>”正勤科创奖学金”</w:t>
      </w:r>
      <w:r>
        <w:rPr>
          <w:rFonts w:hint="eastAsia" w:ascii="宋体" w:hAnsi="宋体" w:eastAsia="宋体" w:cs="Times New Roman"/>
          <w:color w:val="000000"/>
          <w:sz w:val="24"/>
          <w:szCs w:val="24"/>
        </w:rPr>
        <w:t>设置</w:t>
      </w:r>
      <w:r>
        <w:rPr>
          <w:rFonts w:ascii="宋体" w:hAnsi="宋体" w:eastAsia="宋体" w:cs="Times New Roman"/>
          <w:color w:val="000000"/>
          <w:sz w:val="24"/>
          <w:szCs w:val="24"/>
        </w:rPr>
        <w:t>科创</w:t>
      </w:r>
      <w:r>
        <w:rPr>
          <w:rFonts w:hint="eastAsia" w:ascii="宋体" w:hAnsi="宋体" w:eastAsia="宋体" w:cs="Times New Roman"/>
          <w:color w:val="000000"/>
          <w:sz w:val="24"/>
          <w:szCs w:val="24"/>
          <w:lang w:val="en-US" w:eastAsia="zh-CN"/>
        </w:rPr>
        <w:t>奖学金</w:t>
      </w:r>
      <w:r>
        <w:rPr>
          <w:rFonts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实验室</w:t>
      </w:r>
      <w:r>
        <w:rPr>
          <w:rFonts w:ascii="宋体" w:hAnsi="宋体" w:eastAsia="宋体" w:cs="Times New Roman"/>
          <w:color w:val="000000"/>
          <w:sz w:val="24"/>
          <w:szCs w:val="24"/>
        </w:rPr>
        <w:t>特殊贡献奖</w:t>
      </w:r>
      <w:r>
        <w:rPr>
          <w:rFonts w:hint="eastAsia" w:ascii="宋体" w:hAnsi="宋体" w:eastAsia="宋体" w:cs="Times New Roman"/>
          <w:color w:val="000000"/>
          <w:sz w:val="24"/>
          <w:szCs w:val="24"/>
          <w:lang w:val="en-US" w:eastAsia="zh-CN"/>
        </w:rPr>
        <w:t>以及卓越奖三</w:t>
      </w:r>
      <w:r>
        <w:rPr>
          <w:rFonts w:hint="eastAsia" w:ascii="宋体" w:hAnsi="宋体" w:eastAsia="宋体" w:cs="Times New Roman"/>
          <w:color w:val="000000"/>
          <w:sz w:val="24"/>
          <w:szCs w:val="24"/>
        </w:rPr>
        <w:t>类</w:t>
      </w:r>
      <w:r>
        <w:rPr>
          <w:rFonts w:ascii="宋体" w:hAnsi="宋体" w:eastAsia="宋体" w:cs="Times New Roman"/>
          <w:color w:val="000000"/>
          <w:sz w:val="24"/>
          <w:szCs w:val="24"/>
        </w:rPr>
        <w:t>，其中仅有科创先进个人需要进行详细的评分</w:t>
      </w:r>
      <w:r>
        <w:rPr>
          <w:rFonts w:hint="eastAsia" w:ascii="宋体" w:hAnsi="宋体" w:eastAsia="宋体" w:cs="Times New Roman"/>
          <w:color w:val="000000"/>
          <w:sz w:val="24"/>
          <w:szCs w:val="24"/>
        </w:rPr>
        <w:t>，</w:t>
      </w:r>
      <w:r>
        <w:rPr>
          <w:rFonts w:ascii="宋体" w:hAnsi="宋体" w:eastAsia="宋体" w:cs="Times New Roman"/>
          <w:color w:val="000000"/>
          <w:sz w:val="24"/>
          <w:szCs w:val="24"/>
        </w:rPr>
        <w:t>具体如下：</w:t>
      </w:r>
    </w:p>
    <w:p w14:paraId="10741787">
      <w:pPr>
        <w:pStyle w:val="4"/>
        <w:widowControl/>
        <w:shd w:val="clear" w:color="auto" w:fill="FFFFFF"/>
        <w:spacing w:before="0" w:beforeAutospacing="0" w:after="0" w:afterAutospacing="0" w:line="360" w:lineRule="auto"/>
        <w:ind w:firstLine="482" w:firstLineChars="200"/>
        <w:jc w:val="both"/>
        <w:rPr>
          <w:rFonts w:hint="eastAsia" w:ascii="Times New Roman" w:hAnsi="Times New Roman" w:eastAsia="宋体"/>
          <w:b/>
          <w:color w:val="000000"/>
          <w:kern w:val="2"/>
          <w:lang w:val="en-US" w:eastAsia="zh-CN"/>
        </w:rPr>
      </w:pPr>
      <w:r>
        <w:rPr>
          <w:rFonts w:ascii="Times New Roman" w:hAnsi="Times New Roman"/>
          <w:b/>
          <w:color w:val="000000"/>
          <w:kern w:val="2"/>
        </w:rPr>
        <w:t>1．</w:t>
      </w:r>
      <w:r>
        <w:rPr>
          <w:rFonts w:hint="eastAsia" w:ascii="Times New Roman" w:hAnsi="Times New Roman"/>
          <w:b/>
          <w:color w:val="000000"/>
          <w:kern w:val="2"/>
          <w:lang w:val="en-US" w:eastAsia="zh-CN"/>
        </w:rPr>
        <w:t>科技创新奖</w:t>
      </w:r>
    </w:p>
    <w:p w14:paraId="04C51A7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该奖项主要奖励</w:t>
      </w:r>
      <w:r>
        <w:rPr>
          <w:rFonts w:hint="eastAsia" w:ascii="Times New Roman" w:hAnsi="Times New Roman" w:eastAsia="宋体" w:cs="Times New Roman"/>
          <w:color w:val="000000"/>
          <w:sz w:val="24"/>
          <w:szCs w:val="24"/>
          <w:lang w:val="en-US" w:eastAsia="zh-CN"/>
        </w:rPr>
        <w:t>潜云机器人实验室</w:t>
      </w:r>
      <w:r>
        <w:rPr>
          <w:rFonts w:ascii="Times New Roman" w:hAnsi="Times New Roman" w:eastAsia="宋体" w:cs="Times New Roman"/>
          <w:color w:val="000000"/>
          <w:sz w:val="24"/>
          <w:szCs w:val="24"/>
        </w:rPr>
        <w:t>学业成绩优秀，科及创新实践能力突出</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品行端正</w:t>
      </w:r>
      <w:r>
        <w:rPr>
          <w:rFonts w:ascii="Times New Roman" w:hAnsi="Times New Roman" w:eastAsia="宋体" w:cs="Times New Roman"/>
          <w:color w:val="000000"/>
          <w:sz w:val="24"/>
          <w:szCs w:val="24"/>
        </w:rPr>
        <w:t>的学生，具体评定标准见“</w:t>
      </w:r>
      <w:r>
        <w:rPr>
          <w:rFonts w:ascii="Times New Roman" w:hAnsi="Times New Roman" w:eastAsia="宋体" w:cs="Times New Roman"/>
          <w:b/>
          <w:color w:val="000000"/>
          <w:sz w:val="24"/>
          <w:szCs w:val="24"/>
        </w:rPr>
        <w:t>三．科创</w:t>
      </w:r>
      <w:r>
        <w:rPr>
          <w:rFonts w:hint="eastAsia" w:ascii="Times New Roman" w:hAnsi="Times New Roman" w:eastAsia="宋体" w:cs="Times New Roman"/>
          <w:b/>
          <w:color w:val="000000"/>
          <w:sz w:val="24"/>
          <w:szCs w:val="24"/>
          <w:lang w:val="en-US" w:eastAsia="zh-CN"/>
        </w:rPr>
        <w:t>奖学金</w:t>
      </w:r>
      <w:r>
        <w:rPr>
          <w:rFonts w:ascii="Times New Roman" w:hAnsi="Times New Roman" w:eastAsia="宋体" w:cs="Times New Roman"/>
          <w:b/>
          <w:color w:val="000000"/>
          <w:sz w:val="24"/>
          <w:szCs w:val="24"/>
        </w:rPr>
        <w:t>评分体系及评分细则</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w:t>
      </w:r>
    </w:p>
    <w:p w14:paraId="2D530A46">
      <w:pPr>
        <w:spacing w:line="360"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2．</w:t>
      </w:r>
      <w:r>
        <w:rPr>
          <w:rFonts w:hint="eastAsia" w:ascii="Times New Roman" w:hAnsi="Times New Roman" w:eastAsia="宋体" w:cs="Times New Roman"/>
          <w:b/>
          <w:color w:val="000000"/>
          <w:sz w:val="24"/>
          <w:szCs w:val="24"/>
        </w:rPr>
        <w:t>实验室</w:t>
      </w:r>
      <w:r>
        <w:rPr>
          <w:rFonts w:ascii="Times New Roman" w:hAnsi="Times New Roman" w:eastAsia="宋体" w:cs="Times New Roman"/>
          <w:b/>
          <w:color w:val="000000"/>
          <w:sz w:val="24"/>
          <w:szCs w:val="24"/>
        </w:rPr>
        <w:t>特殊贡献奖</w:t>
      </w:r>
    </w:p>
    <w:p w14:paraId="7F1C27F3">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用于奖励为机器人设计与智能控制大学生创新实验基地实验室管理付出辛勤劳动、帮助实验室指导老师团队指导低年级学生且学业成绩优秀的学生，该项奖励由管理委员会根据实验管理办公室以及实验指导老师团队综合考核并投票选定。</w:t>
      </w:r>
    </w:p>
    <w:p w14:paraId="2B0D906B">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三．</w:t>
      </w:r>
      <w:r>
        <w:rPr>
          <w:rFonts w:hint="eastAsia" w:ascii="Times New Roman" w:hAnsi="Times New Roman" w:eastAsia="宋体" w:cs="Times New Roman"/>
          <w:b/>
          <w:color w:val="000000"/>
          <w:sz w:val="24"/>
          <w:szCs w:val="24"/>
          <w:lang w:val="en-US" w:eastAsia="zh-CN"/>
        </w:rPr>
        <w:t>科技创新奖</w:t>
      </w:r>
      <w:r>
        <w:rPr>
          <w:rFonts w:ascii="Times New Roman" w:hAnsi="Times New Roman" w:eastAsia="宋体" w:cs="Times New Roman"/>
          <w:b/>
          <w:color w:val="000000"/>
          <w:sz w:val="24"/>
          <w:szCs w:val="24"/>
        </w:rPr>
        <w:t>评分体系及评分细则</w:t>
      </w:r>
    </w:p>
    <w:p w14:paraId="3D3246A8">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1、202</w:t>
      </w:r>
      <w:r>
        <w:rPr>
          <w:rFonts w:hint="eastAsia" w:ascii="Times New Roman" w:hAnsi="Times New Roman" w:eastAsia="宋体" w:cs="Times New Roman"/>
          <w:b/>
          <w:color w:val="000000"/>
          <w:sz w:val="24"/>
          <w:szCs w:val="24"/>
          <w:lang w:val="en-US" w:eastAsia="zh-CN"/>
        </w:rPr>
        <w:t>5</w:t>
      </w:r>
      <w:r>
        <w:rPr>
          <w:rFonts w:ascii="Times New Roman" w:hAnsi="Times New Roman" w:eastAsia="宋体" w:cs="Times New Roman"/>
          <w:b/>
          <w:color w:val="000000"/>
          <w:sz w:val="24"/>
          <w:szCs w:val="24"/>
        </w:rPr>
        <w:t>学年度学业成绩评分A、计算公式如下</w:t>
      </w:r>
    </w:p>
    <w:p w14:paraId="2577E27D">
      <w:pPr>
        <w:spacing w:line="360" w:lineRule="auto"/>
        <w:ind w:firstLine="420"/>
        <w:jc w:val="left"/>
        <w:rPr>
          <w:rFonts w:ascii="Times New Roman" w:hAnsi="Times New Roman" w:eastAsia="宋体" w:cs="Times New Roman"/>
          <w:sz w:val="24"/>
          <w:szCs w:val="24"/>
        </w:rPr>
      </w:pPr>
      <m:oMathPara>
        <m:oMath>
          <m:r>
            <m:rPr/>
            <w:rPr>
              <w:rFonts w:ascii="Cambria Math" w:hAnsi="Cambria Math" w:eastAsia="宋体" w:cs="Times New Roman"/>
              <w:color w:val="000000"/>
              <w:sz w:val="24"/>
              <w:szCs w:val="24"/>
            </w:rPr>
            <m:t>A</m:t>
          </m:r>
          <m:r>
            <m:rPr>
              <m:sty m:val="p"/>
            </m:rPr>
            <w:rPr>
              <w:rFonts w:ascii="Cambria Math" w:hAnsi="Cambria Math" w:eastAsia="宋体" w:cs="Times New Roman"/>
              <w:color w:val="000000"/>
              <w:sz w:val="24"/>
              <w:szCs w:val="24"/>
            </w:rPr>
            <m:t>=（1−</m:t>
          </m:r>
          <m:f>
            <m:fPr>
              <m:ctrlPr>
                <w:rPr>
                  <w:rFonts w:ascii="Cambria Math" w:hAnsi="Cambria Math" w:eastAsia="宋体" w:cs="Times New Roman"/>
                  <w:color w:val="000000"/>
                  <w:sz w:val="24"/>
                  <w:szCs w:val="24"/>
                </w:rPr>
              </m:ctrlPr>
            </m:fPr>
            <m:num>
              <m:r>
                <m:rPr>
                  <m:sty m:val="p"/>
                </m:rPr>
                <w:rPr>
                  <w:rFonts w:ascii="Cambria Math" w:hAnsi="Cambria Math" w:eastAsia="宋体" w:cs="Times New Roman"/>
                  <w:color w:val="000000"/>
                  <w:sz w:val="24"/>
                  <w:szCs w:val="24"/>
                </w:rPr>
                <m:t>班级排名</m:t>
              </m:r>
              <m:ctrlPr>
                <w:rPr>
                  <w:rFonts w:ascii="Cambria Math" w:hAnsi="Cambria Math" w:eastAsia="宋体" w:cs="Times New Roman"/>
                  <w:color w:val="000000"/>
                  <w:sz w:val="24"/>
                  <w:szCs w:val="24"/>
                </w:rPr>
              </m:ctrlPr>
            </m:num>
            <m:den>
              <m:r>
                <m:rPr>
                  <m:sty m:val="p"/>
                </m:rPr>
                <w:rPr>
                  <w:rFonts w:ascii="Cambria Math" w:hAnsi="Cambria Math" w:eastAsia="宋体" w:cs="Times New Roman"/>
                  <w:color w:val="000000"/>
                  <w:sz w:val="24"/>
                  <w:szCs w:val="24"/>
                </w:rPr>
                <m:t>班级总人数</m:t>
              </m:r>
              <m:ctrlPr>
                <w:rPr>
                  <w:rFonts w:ascii="Cambria Math" w:hAnsi="Cambria Math" w:eastAsia="宋体" w:cs="Times New Roman"/>
                  <w:color w:val="000000"/>
                  <w:sz w:val="24"/>
                  <w:szCs w:val="24"/>
                </w:rPr>
              </m:ctrlPr>
            </m:den>
          </m:f>
          <m:r>
            <m:rPr>
              <m:sty m:val="p"/>
            </m:rPr>
            <w:rPr>
              <w:rFonts w:ascii="Cambria Math" w:hAnsi="Cambria Math" w:eastAsia="宋体" w:cs="Times New Roman"/>
              <w:color w:val="000000"/>
              <w:sz w:val="24"/>
              <w:szCs w:val="24"/>
            </w:rPr>
            <m:t>）</m:t>
          </m:r>
          <m:r>
            <m:rPr/>
            <w:rPr>
              <w:rFonts w:ascii="Cambria Math" w:hAnsi="Cambria Math" w:eastAsia="宋体" w:cs="Times New Roman"/>
              <w:color w:val="000000"/>
              <w:sz w:val="24"/>
              <w:szCs w:val="24"/>
            </w:rPr>
            <m:t>∗50</m:t>
          </m:r>
        </m:oMath>
      </m:oMathPara>
    </w:p>
    <w:p w14:paraId="1B999402">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2、实验室出勤情况及平时表现成绩B，满分为50分</w:t>
      </w:r>
    </w:p>
    <w:p w14:paraId="781741B8">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由参与实验室管理与</w:t>
      </w:r>
      <w:r>
        <w:rPr>
          <w:rFonts w:hint="eastAsia" w:ascii="Times New Roman" w:hAnsi="Times New Roman" w:eastAsia="宋体" w:cs="Times New Roman"/>
          <w:sz w:val="24"/>
          <w:szCs w:val="24"/>
          <w:lang w:val="en-US" w:eastAsia="zh-CN"/>
        </w:rPr>
        <w:t>课外科技创新、创业实践训练活动</w:t>
      </w:r>
      <w:r>
        <w:rPr>
          <w:rFonts w:ascii="Times New Roman" w:hAnsi="Times New Roman" w:eastAsia="宋体" w:cs="Times New Roman"/>
          <w:sz w:val="24"/>
          <w:szCs w:val="24"/>
        </w:rPr>
        <w:t>指导的老师给出，如在实验室期间有严重的违规行为或者损害集体利益行为，可一票否决。</w:t>
      </w:r>
    </w:p>
    <w:p w14:paraId="38658203">
      <w:pPr>
        <w:spacing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 xml:space="preserve">3、科技创新竞赛活动获奖成绩C，具体评分细则如下                     </w:t>
      </w:r>
    </w:p>
    <w:tbl>
      <w:tblPr>
        <w:tblStyle w:val="5"/>
        <w:tblW w:w="8722" w:type="dxa"/>
        <w:tblInd w:w="0" w:type="dxa"/>
        <w:tblLayout w:type="fixed"/>
        <w:tblCellMar>
          <w:top w:w="0" w:type="dxa"/>
          <w:left w:w="108" w:type="dxa"/>
          <w:bottom w:w="0" w:type="dxa"/>
          <w:right w:w="108" w:type="dxa"/>
        </w:tblCellMar>
      </w:tblPr>
      <w:tblGrid>
        <w:gridCol w:w="5474"/>
        <w:gridCol w:w="1545"/>
        <w:gridCol w:w="713"/>
        <w:gridCol w:w="990"/>
      </w:tblGrid>
      <w:tr w14:paraId="2E26DF07">
        <w:tblPrEx>
          <w:tblCellMar>
            <w:top w:w="0" w:type="dxa"/>
            <w:left w:w="108" w:type="dxa"/>
            <w:bottom w:w="0" w:type="dxa"/>
            <w:right w:w="108" w:type="dxa"/>
          </w:tblCellMar>
        </w:tblPrEx>
        <w:trPr>
          <w:trHeight w:val="285" w:hRule="atLeast"/>
        </w:trPr>
        <w:tc>
          <w:tcPr>
            <w:tcW w:w="5474" w:type="dxa"/>
            <w:tcBorders>
              <w:top w:val="single" w:color="auto" w:sz="4" w:space="0"/>
              <w:left w:val="single" w:color="auto" w:sz="4" w:space="0"/>
              <w:right w:val="single" w:color="auto" w:sz="4" w:space="0"/>
            </w:tcBorders>
          </w:tcPr>
          <w:p w14:paraId="5E6CAF30">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竞赛类别</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66D925">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获奖等级</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65CB594B">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c>
          <w:tcPr>
            <w:tcW w:w="990" w:type="dxa"/>
            <w:tcBorders>
              <w:top w:val="single" w:color="auto" w:sz="4" w:space="0"/>
              <w:left w:val="nil"/>
              <w:bottom w:val="single" w:color="auto" w:sz="4" w:space="0"/>
              <w:right w:val="single" w:color="auto" w:sz="4" w:space="0"/>
            </w:tcBorders>
          </w:tcPr>
          <w:p w14:paraId="73CF4FAE">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14:paraId="30356AD0">
        <w:tblPrEx>
          <w:tblCellMar>
            <w:top w:w="0" w:type="dxa"/>
            <w:left w:w="108" w:type="dxa"/>
            <w:bottom w:w="0" w:type="dxa"/>
            <w:right w:w="108" w:type="dxa"/>
          </w:tblCellMar>
        </w:tblPrEx>
        <w:trPr>
          <w:trHeight w:val="312" w:hRule="atLeast"/>
        </w:trPr>
        <w:tc>
          <w:tcPr>
            <w:tcW w:w="5474" w:type="dxa"/>
            <w:vMerge w:val="restart"/>
            <w:tcBorders>
              <w:top w:val="single" w:color="auto" w:sz="4" w:space="0"/>
              <w:left w:val="single" w:color="auto" w:sz="4" w:space="0"/>
              <w:right w:val="single" w:color="auto" w:sz="4" w:space="0"/>
            </w:tcBorders>
          </w:tcPr>
          <w:p w14:paraId="076C2919">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A类竞赛：</w:t>
            </w:r>
            <w:r>
              <w:rPr>
                <w:rFonts w:ascii="Times New Roman" w:hAnsi="Times New Roman" w:eastAsia="宋体" w:cs="Times New Roman"/>
                <w:color w:val="000000"/>
                <w:kern w:val="0"/>
                <w:szCs w:val="21"/>
              </w:rPr>
              <w:t>全国大学生电子设计暨数学建模竞赛</w:t>
            </w:r>
          </w:p>
          <w:p w14:paraId="726EDD1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全国大学生智能汽车竞赛</w:t>
            </w:r>
          </w:p>
          <w:p w14:paraId="00AC9F02">
            <w:pPr>
              <w:widowControl/>
              <w:jc w:val="left"/>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全国大学生创新大赛(原互联网+大学生创新创业竞赛)</w:t>
            </w:r>
          </w:p>
          <w:p w14:paraId="41BF19AB">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挑战杯</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大学生课外科技学术作品竞赛</w:t>
            </w:r>
            <w:r>
              <w:rPr>
                <w:rFonts w:hint="eastAsia" w:ascii="Times New Roman" w:hAnsi="Times New Roman" w:eastAsia="宋体" w:cs="Times New Roman"/>
                <w:color w:val="000000"/>
                <w:kern w:val="0"/>
                <w:szCs w:val="21"/>
                <w:lang w:val="en-US" w:eastAsia="zh-CN"/>
              </w:rPr>
              <w:t>及</w:t>
            </w:r>
            <w:r>
              <w:rPr>
                <w:rFonts w:ascii="Times New Roman" w:hAnsi="Times New Roman" w:eastAsia="宋体" w:cs="Times New Roman"/>
                <w:color w:val="000000"/>
                <w:kern w:val="0"/>
                <w:szCs w:val="21"/>
              </w:rPr>
              <w:t>创新创业竞赛</w:t>
            </w:r>
          </w:p>
          <w:p w14:paraId="7BA8F88C">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全国大学生机器人竞赛</w:t>
            </w:r>
          </w:p>
          <w:p w14:paraId="1962A1C3">
            <w:pPr>
              <w:widowControl/>
              <w:jc w:val="left"/>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全国大学生职业规划大赛</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C4A59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7FA1E566">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990" w:type="dxa"/>
            <w:vMerge w:val="restart"/>
            <w:tcBorders>
              <w:top w:val="single" w:color="auto" w:sz="4" w:space="0"/>
              <w:left w:val="nil"/>
              <w:right w:val="single" w:color="auto" w:sz="4" w:space="0"/>
            </w:tcBorders>
          </w:tcPr>
          <w:p w14:paraId="3179AADC">
            <w:pPr>
              <w:widowControl/>
              <w:jc w:val="left"/>
              <w:rPr>
                <w:rFonts w:hint="default" w:ascii="Times New Roman" w:hAnsi="Times New Roman" w:eastAsia="宋体" w:cs="Times New Roman"/>
                <w:color w:val="000000"/>
                <w:kern w:val="0"/>
                <w:szCs w:val="21"/>
                <w:lang w:val="en-US"/>
              </w:rPr>
            </w:pPr>
            <w:r>
              <w:rPr>
                <w:rFonts w:hint="eastAsia" w:ascii="Times New Roman" w:hAnsi="Times New Roman" w:eastAsia="宋体" w:cs="Times New Roman"/>
                <w:color w:val="000000"/>
                <w:kern w:val="0"/>
                <w:szCs w:val="21"/>
                <w:lang w:val="en-US" w:eastAsia="zh-CN"/>
              </w:rPr>
              <w:t>排名前1/3</w:t>
            </w:r>
            <w:r>
              <w:rPr>
                <w:rFonts w:ascii="Times New Roman" w:hAnsi="Times New Roman" w:eastAsia="宋体" w:cs="Times New Roman"/>
                <w:color w:val="000000"/>
                <w:kern w:val="0"/>
                <w:szCs w:val="21"/>
              </w:rPr>
              <w:t>满分，排名</w:t>
            </w:r>
            <w:r>
              <w:rPr>
                <w:rFonts w:hint="eastAsia" w:ascii="Times New Roman" w:hAnsi="Times New Roman" w:eastAsia="宋体" w:cs="Times New Roman"/>
                <w:color w:val="000000"/>
                <w:kern w:val="0"/>
                <w:szCs w:val="21"/>
                <w:lang w:val="en-US" w:eastAsia="zh-CN"/>
              </w:rPr>
              <w:t>中间1/3乘已0.6，排名后1/3的乘已0.2，若不是整数个人向上取整。</w:t>
            </w:r>
          </w:p>
        </w:tc>
      </w:tr>
      <w:tr w14:paraId="4E52C1F1">
        <w:tblPrEx>
          <w:tblCellMar>
            <w:top w:w="0" w:type="dxa"/>
            <w:left w:w="108" w:type="dxa"/>
            <w:bottom w:w="0" w:type="dxa"/>
            <w:right w:w="108" w:type="dxa"/>
          </w:tblCellMar>
        </w:tblPrEx>
        <w:trPr>
          <w:trHeight w:val="312" w:hRule="atLeast"/>
        </w:trPr>
        <w:tc>
          <w:tcPr>
            <w:tcW w:w="5474" w:type="dxa"/>
            <w:vMerge w:val="continue"/>
            <w:tcBorders>
              <w:left w:val="single" w:color="auto" w:sz="4" w:space="0"/>
              <w:right w:val="single" w:color="auto" w:sz="4" w:space="0"/>
            </w:tcBorders>
          </w:tcPr>
          <w:p w14:paraId="05A974D6">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2923B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09EBF596">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990" w:type="dxa"/>
            <w:vMerge w:val="continue"/>
            <w:tcBorders>
              <w:left w:val="nil"/>
              <w:right w:val="single" w:color="auto" w:sz="4" w:space="0"/>
            </w:tcBorders>
          </w:tcPr>
          <w:p w14:paraId="322604B6">
            <w:pPr>
              <w:widowControl/>
              <w:jc w:val="right"/>
              <w:rPr>
                <w:rFonts w:ascii="Times New Roman" w:hAnsi="Times New Roman" w:eastAsia="宋体" w:cs="Times New Roman"/>
                <w:color w:val="000000"/>
                <w:kern w:val="0"/>
                <w:szCs w:val="21"/>
              </w:rPr>
            </w:pPr>
          </w:p>
        </w:tc>
      </w:tr>
      <w:tr w14:paraId="35A27C22">
        <w:tblPrEx>
          <w:tblCellMar>
            <w:top w:w="0" w:type="dxa"/>
            <w:left w:w="108" w:type="dxa"/>
            <w:bottom w:w="0" w:type="dxa"/>
            <w:right w:w="108" w:type="dxa"/>
          </w:tblCellMar>
        </w:tblPrEx>
        <w:trPr>
          <w:trHeight w:val="312" w:hRule="atLeast"/>
        </w:trPr>
        <w:tc>
          <w:tcPr>
            <w:tcW w:w="5474" w:type="dxa"/>
            <w:vMerge w:val="continue"/>
            <w:tcBorders>
              <w:left w:val="single" w:color="auto" w:sz="4" w:space="0"/>
              <w:right w:val="single" w:color="auto" w:sz="4" w:space="0"/>
            </w:tcBorders>
          </w:tcPr>
          <w:p w14:paraId="5E2F3D30">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00C14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513A756C">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990" w:type="dxa"/>
            <w:vMerge w:val="continue"/>
            <w:tcBorders>
              <w:left w:val="nil"/>
              <w:right w:val="single" w:color="auto" w:sz="4" w:space="0"/>
            </w:tcBorders>
          </w:tcPr>
          <w:p w14:paraId="21BD1834">
            <w:pPr>
              <w:widowControl/>
              <w:jc w:val="right"/>
              <w:rPr>
                <w:rFonts w:ascii="Times New Roman" w:hAnsi="Times New Roman" w:eastAsia="宋体" w:cs="Times New Roman"/>
                <w:color w:val="000000"/>
                <w:kern w:val="0"/>
                <w:szCs w:val="21"/>
              </w:rPr>
            </w:pPr>
          </w:p>
        </w:tc>
      </w:tr>
      <w:tr w14:paraId="4ED31C75">
        <w:tblPrEx>
          <w:tblCellMar>
            <w:top w:w="0" w:type="dxa"/>
            <w:left w:w="108" w:type="dxa"/>
            <w:bottom w:w="0" w:type="dxa"/>
            <w:right w:w="108" w:type="dxa"/>
          </w:tblCellMar>
        </w:tblPrEx>
        <w:trPr>
          <w:trHeight w:val="312" w:hRule="atLeast"/>
        </w:trPr>
        <w:tc>
          <w:tcPr>
            <w:tcW w:w="5474" w:type="dxa"/>
            <w:vMerge w:val="continue"/>
            <w:tcBorders>
              <w:left w:val="single" w:color="auto" w:sz="4" w:space="0"/>
              <w:right w:val="single" w:color="auto" w:sz="4" w:space="0"/>
            </w:tcBorders>
          </w:tcPr>
          <w:p w14:paraId="2840B6A1">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21DB7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27FABF37">
            <w:pPr>
              <w:widowControl/>
              <w:jc w:val="righ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4</w:t>
            </w:r>
            <w:r>
              <w:rPr>
                <w:rFonts w:ascii="Times New Roman" w:hAnsi="Times New Roman" w:eastAsia="宋体" w:cs="Times New Roman"/>
                <w:color w:val="000000"/>
                <w:kern w:val="0"/>
                <w:szCs w:val="21"/>
              </w:rPr>
              <w:t>0</w:t>
            </w:r>
          </w:p>
        </w:tc>
        <w:tc>
          <w:tcPr>
            <w:tcW w:w="990" w:type="dxa"/>
            <w:vMerge w:val="continue"/>
            <w:tcBorders>
              <w:left w:val="nil"/>
              <w:right w:val="single" w:color="auto" w:sz="4" w:space="0"/>
            </w:tcBorders>
          </w:tcPr>
          <w:p w14:paraId="2ECF5D51">
            <w:pPr>
              <w:widowControl/>
              <w:jc w:val="right"/>
              <w:rPr>
                <w:rFonts w:ascii="Times New Roman" w:hAnsi="Times New Roman" w:eastAsia="宋体" w:cs="Times New Roman"/>
                <w:color w:val="000000"/>
                <w:kern w:val="0"/>
                <w:szCs w:val="21"/>
              </w:rPr>
            </w:pPr>
          </w:p>
        </w:tc>
      </w:tr>
      <w:tr w14:paraId="6314AD16">
        <w:tblPrEx>
          <w:tblCellMar>
            <w:top w:w="0" w:type="dxa"/>
            <w:left w:w="108" w:type="dxa"/>
            <w:bottom w:w="0" w:type="dxa"/>
            <w:right w:w="108" w:type="dxa"/>
          </w:tblCellMar>
        </w:tblPrEx>
        <w:trPr>
          <w:trHeight w:val="312" w:hRule="atLeast"/>
        </w:trPr>
        <w:tc>
          <w:tcPr>
            <w:tcW w:w="5474" w:type="dxa"/>
            <w:vMerge w:val="continue"/>
            <w:tcBorders>
              <w:left w:val="single" w:color="auto" w:sz="4" w:space="0"/>
              <w:right w:val="single" w:color="auto" w:sz="4" w:space="0"/>
            </w:tcBorders>
          </w:tcPr>
          <w:p w14:paraId="7251A204">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30466C">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3C7F4506">
            <w:pPr>
              <w:widowControl/>
              <w:jc w:val="righ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3</w:t>
            </w:r>
            <w:r>
              <w:rPr>
                <w:rFonts w:ascii="Times New Roman" w:hAnsi="Times New Roman" w:eastAsia="宋体" w:cs="Times New Roman"/>
                <w:color w:val="000000"/>
                <w:kern w:val="0"/>
                <w:szCs w:val="21"/>
              </w:rPr>
              <w:t>0</w:t>
            </w:r>
          </w:p>
        </w:tc>
        <w:tc>
          <w:tcPr>
            <w:tcW w:w="990" w:type="dxa"/>
            <w:vMerge w:val="continue"/>
            <w:tcBorders>
              <w:left w:val="nil"/>
              <w:right w:val="single" w:color="auto" w:sz="4" w:space="0"/>
            </w:tcBorders>
          </w:tcPr>
          <w:p w14:paraId="19E1CA67">
            <w:pPr>
              <w:widowControl/>
              <w:jc w:val="right"/>
              <w:rPr>
                <w:rFonts w:ascii="Times New Roman" w:hAnsi="Times New Roman" w:eastAsia="宋体" w:cs="Times New Roman"/>
                <w:color w:val="000000"/>
                <w:kern w:val="0"/>
                <w:szCs w:val="21"/>
              </w:rPr>
            </w:pPr>
          </w:p>
        </w:tc>
      </w:tr>
      <w:tr w14:paraId="227D56A7">
        <w:tblPrEx>
          <w:tblCellMar>
            <w:top w:w="0" w:type="dxa"/>
            <w:left w:w="108" w:type="dxa"/>
            <w:bottom w:w="0" w:type="dxa"/>
            <w:right w:w="108" w:type="dxa"/>
          </w:tblCellMar>
        </w:tblPrEx>
        <w:trPr>
          <w:trHeight w:val="312" w:hRule="atLeast"/>
        </w:trPr>
        <w:tc>
          <w:tcPr>
            <w:tcW w:w="5474" w:type="dxa"/>
            <w:vMerge w:val="continue"/>
            <w:tcBorders>
              <w:left w:val="single" w:color="auto" w:sz="4" w:space="0"/>
              <w:bottom w:val="single" w:color="auto" w:sz="4" w:space="0"/>
              <w:right w:val="single" w:color="auto" w:sz="4" w:space="0"/>
            </w:tcBorders>
          </w:tcPr>
          <w:p w14:paraId="56C72741">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F0CA80">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047B096E">
            <w:pPr>
              <w:widowControl/>
              <w:jc w:val="righ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0</w:t>
            </w:r>
          </w:p>
        </w:tc>
        <w:tc>
          <w:tcPr>
            <w:tcW w:w="990" w:type="dxa"/>
            <w:vMerge w:val="continue"/>
            <w:tcBorders>
              <w:left w:val="nil"/>
              <w:right w:val="single" w:color="auto" w:sz="4" w:space="0"/>
            </w:tcBorders>
          </w:tcPr>
          <w:p w14:paraId="31C316F9">
            <w:pPr>
              <w:widowControl/>
              <w:jc w:val="right"/>
              <w:rPr>
                <w:rFonts w:ascii="Times New Roman" w:hAnsi="Times New Roman" w:eastAsia="宋体" w:cs="Times New Roman"/>
                <w:color w:val="000000"/>
                <w:kern w:val="0"/>
                <w:szCs w:val="21"/>
              </w:rPr>
            </w:pPr>
          </w:p>
        </w:tc>
      </w:tr>
      <w:tr w14:paraId="608FA9F6">
        <w:tblPrEx>
          <w:tblCellMar>
            <w:top w:w="0" w:type="dxa"/>
            <w:left w:w="108" w:type="dxa"/>
            <w:bottom w:w="0" w:type="dxa"/>
            <w:right w:w="108" w:type="dxa"/>
          </w:tblCellMar>
        </w:tblPrEx>
        <w:trPr>
          <w:trHeight w:val="285" w:hRule="atLeast"/>
        </w:trPr>
        <w:tc>
          <w:tcPr>
            <w:tcW w:w="5474" w:type="dxa"/>
            <w:vMerge w:val="restart"/>
            <w:tcBorders>
              <w:top w:val="single" w:color="auto" w:sz="4" w:space="0"/>
              <w:left w:val="single" w:color="auto" w:sz="4" w:space="0"/>
              <w:right w:val="single" w:color="auto" w:sz="4" w:space="0"/>
            </w:tcBorders>
          </w:tcPr>
          <w:p w14:paraId="3F68734D">
            <w:pPr>
              <w:widowControl/>
              <w:jc w:val="left"/>
              <w:rPr>
                <w:rFonts w:hint="eastAsia" w:ascii="Times New Roman" w:hAnsi="Times New Roman" w:eastAsia="宋体" w:cs="Times New Roman"/>
                <w:color w:val="000000"/>
                <w:kern w:val="0"/>
                <w:szCs w:val="21"/>
                <w:lang w:eastAsia="zh-CN"/>
              </w:rPr>
            </w:pPr>
            <w:r>
              <w:rPr>
                <w:rFonts w:ascii="Times New Roman" w:hAnsi="Times New Roman" w:eastAsia="宋体" w:cs="Times New Roman"/>
                <w:color w:val="000000"/>
                <w:kern w:val="0"/>
                <w:szCs w:val="21"/>
              </w:rPr>
              <w:t>B类竞赛</w:t>
            </w:r>
            <w:r>
              <w:rPr>
                <w:rFonts w:hint="eastAsia" w:ascii="Times New Roman" w:hAnsi="Times New Roman" w:eastAsia="宋体" w:cs="Times New Roman"/>
                <w:color w:val="000000"/>
                <w:kern w:val="0"/>
                <w:szCs w:val="21"/>
                <w:lang w:eastAsia="zh-CN"/>
              </w:rPr>
              <w:t>：</w:t>
            </w:r>
          </w:p>
          <w:p w14:paraId="2F6967D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全国大学物理创新实验设计竞赛</w:t>
            </w:r>
          </w:p>
          <w:p w14:paraId="4528547E">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全国大学生教育机器人竞赛</w:t>
            </w:r>
          </w:p>
          <w:p w14:paraId="38FDC50E">
            <w:pPr>
              <w:widowControl/>
              <w:jc w:val="left"/>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睿抗机器人竞赛</w:t>
            </w:r>
          </w:p>
          <w:p w14:paraId="747C5264">
            <w:pPr>
              <w:widowControl/>
              <w:jc w:val="left"/>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教育部或省教育厅竞赛名单公布的其它竞赛</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004F62">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w:t>
            </w:r>
          </w:p>
        </w:tc>
        <w:tc>
          <w:tcPr>
            <w:tcW w:w="713" w:type="dxa"/>
            <w:tcBorders>
              <w:top w:val="single" w:color="auto" w:sz="4" w:space="0"/>
              <w:left w:val="nil"/>
              <w:bottom w:val="single" w:color="auto" w:sz="4" w:space="0"/>
              <w:right w:val="single" w:color="auto" w:sz="4" w:space="0"/>
            </w:tcBorders>
            <w:shd w:val="clear" w:color="auto" w:fill="auto"/>
            <w:noWrap/>
            <w:vAlign w:val="bottom"/>
          </w:tcPr>
          <w:p w14:paraId="19404323">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990" w:type="dxa"/>
            <w:vMerge w:val="continue"/>
            <w:tcBorders>
              <w:left w:val="nil"/>
              <w:right w:val="single" w:color="auto" w:sz="4" w:space="0"/>
            </w:tcBorders>
          </w:tcPr>
          <w:p w14:paraId="7D5F9103">
            <w:pPr>
              <w:widowControl/>
              <w:jc w:val="right"/>
              <w:rPr>
                <w:rFonts w:ascii="Times New Roman" w:hAnsi="Times New Roman" w:eastAsia="宋体" w:cs="Times New Roman"/>
                <w:color w:val="000000"/>
                <w:kern w:val="0"/>
                <w:szCs w:val="21"/>
              </w:rPr>
            </w:pPr>
          </w:p>
        </w:tc>
      </w:tr>
      <w:tr w14:paraId="49248E0D">
        <w:tblPrEx>
          <w:tblCellMar>
            <w:top w:w="0" w:type="dxa"/>
            <w:left w:w="108" w:type="dxa"/>
            <w:bottom w:w="0" w:type="dxa"/>
            <w:right w:w="108" w:type="dxa"/>
          </w:tblCellMar>
        </w:tblPrEx>
        <w:trPr>
          <w:trHeight w:val="285" w:hRule="atLeast"/>
        </w:trPr>
        <w:tc>
          <w:tcPr>
            <w:tcW w:w="5474" w:type="dxa"/>
            <w:vMerge w:val="continue"/>
            <w:tcBorders>
              <w:left w:val="single" w:color="auto" w:sz="4" w:space="0"/>
              <w:right w:val="single" w:color="auto" w:sz="4" w:space="0"/>
            </w:tcBorders>
          </w:tcPr>
          <w:p w14:paraId="73016E0A">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0DD9D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13" w:type="dxa"/>
            <w:tcBorders>
              <w:top w:val="nil"/>
              <w:left w:val="nil"/>
              <w:bottom w:val="single" w:color="auto" w:sz="4" w:space="0"/>
              <w:right w:val="single" w:color="auto" w:sz="4" w:space="0"/>
            </w:tcBorders>
            <w:shd w:val="clear" w:color="auto" w:fill="auto"/>
            <w:noWrap/>
            <w:vAlign w:val="bottom"/>
          </w:tcPr>
          <w:p w14:paraId="692A8212">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990" w:type="dxa"/>
            <w:vMerge w:val="continue"/>
            <w:tcBorders>
              <w:left w:val="nil"/>
              <w:right w:val="single" w:color="auto" w:sz="4" w:space="0"/>
            </w:tcBorders>
          </w:tcPr>
          <w:p w14:paraId="55C0073B">
            <w:pPr>
              <w:widowControl/>
              <w:jc w:val="right"/>
              <w:rPr>
                <w:rFonts w:ascii="Times New Roman" w:hAnsi="Times New Roman" w:eastAsia="宋体" w:cs="Times New Roman"/>
                <w:color w:val="000000"/>
                <w:kern w:val="0"/>
                <w:szCs w:val="21"/>
              </w:rPr>
            </w:pPr>
          </w:p>
        </w:tc>
      </w:tr>
      <w:tr w14:paraId="0CAEF7CE">
        <w:tblPrEx>
          <w:tblCellMar>
            <w:top w:w="0" w:type="dxa"/>
            <w:left w:w="108" w:type="dxa"/>
            <w:bottom w:w="0" w:type="dxa"/>
            <w:right w:w="108" w:type="dxa"/>
          </w:tblCellMar>
        </w:tblPrEx>
        <w:trPr>
          <w:trHeight w:val="285" w:hRule="atLeast"/>
        </w:trPr>
        <w:tc>
          <w:tcPr>
            <w:tcW w:w="5474" w:type="dxa"/>
            <w:vMerge w:val="continue"/>
            <w:tcBorders>
              <w:left w:val="single" w:color="auto" w:sz="4" w:space="0"/>
              <w:right w:val="single" w:color="auto" w:sz="4" w:space="0"/>
            </w:tcBorders>
          </w:tcPr>
          <w:p w14:paraId="51F0563A">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E2AFF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13" w:type="dxa"/>
            <w:tcBorders>
              <w:top w:val="nil"/>
              <w:left w:val="nil"/>
              <w:bottom w:val="single" w:color="auto" w:sz="4" w:space="0"/>
              <w:right w:val="single" w:color="auto" w:sz="4" w:space="0"/>
            </w:tcBorders>
            <w:shd w:val="clear" w:color="auto" w:fill="auto"/>
            <w:noWrap/>
            <w:vAlign w:val="bottom"/>
          </w:tcPr>
          <w:p w14:paraId="42FB6381">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990" w:type="dxa"/>
            <w:vMerge w:val="continue"/>
            <w:tcBorders>
              <w:left w:val="nil"/>
              <w:right w:val="single" w:color="auto" w:sz="4" w:space="0"/>
            </w:tcBorders>
          </w:tcPr>
          <w:p w14:paraId="29CC5DC8">
            <w:pPr>
              <w:widowControl/>
              <w:jc w:val="right"/>
              <w:rPr>
                <w:rFonts w:ascii="Times New Roman" w:hAnsi="Times New Roman" w:eastAsia="宋体" w:cs="Times New Roman"/>
                <w:color w:val="000000"/>
                <w:kern w:val="0"/>
                <w:szCs w:val="21"/>
              </w:rPr>
            </w:pPr>
          </w:p>
        </w:tc>
      </w:tr>
      <w:tr w14:paraId="2231D6DD">
        <w:tblPrEx>
          <w:tblCellMar>
            <w:top w:w="0" w:type="dxa"/>
            <w:left w:w="108" w:type="dxa"/>
            <w:bottom w:w="0" w:type="dxa"/>
            <w:right w:w="108" w:type="dxa"/>
          </w:tblCellMar>
        </w:tblPrEx>
        <w:trPr>
          <w:trHeight w:val="285" w:hRule="atLeast"/>
        </w:trPr>
        <w:tc>
          <w:tcPr>
            <w:tcW w:w="5474" w:type="dxa"/>
            <w:vMerge w:val="continue"/>
            <w:tcBorders>
              <w:left w:val="single" w:color="auto" w:sz="4" w:space="0"/>
              <w:right w:val="single" w:color="auto" w:sz="4" w:space="0"/>
            </w:tcBorders>
          </w:tcPr>
          <w:p w14:paraId="3DFD01C8">
            <w:pPr>
              <w:widowControl/>
              <w:jc w:val="left"/>
              <w:rPr>
                <w:rFonts w:hint="default" w:ascii="Times New Roman" w:hAnsi="Times New Roman" w:eastAsia="宋体" w:cs="Times New Roman"/>
                <w:color w:val="000000"/>
                <w:kern w:val="0"/>
                <w:szCs w:val="21"/>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51AAA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13" w:type="dxa"/>
            <w:tcBorders>
              <w:top w:val="nil"/>
              <w:left w:val="nil"/>
              <w:bottom w:val="single" w:color="auto" w:sz="4" w:space="0"/>
              <w:right w:val="single" w:color="auto" w:sz="4" w:space="0"/>
            </w:tcBorders>
            <w:shd w:val="clear" w:color="auto" w:fill="auto"/>
            <w:noWrap/>
            <w:vAlign w:val="bottom"/>
          </w:tcPr>
          <w:p w14:paraId="4BD3C6D9">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990" w:type="dxa"/>
            <w:vMerge w:val="continue"/>
            <w:tcBorders>
              <w:left w:val="nil"/>
              <w:right w:val="single" w:color="auto" w:sz="4" w:space="0"/>
            </w:tcBorders>
          </w:tcPr>
          <w:p w14:paraId="4D17B5B7">
            <w:pPr>
              <w:widowControl/>
              <w:jc w:val="right"/>
              <w:rPr>
                <w:rFonts w:ascii="Times New Roman" w:hAnsi="Times New Roman" w:eastAsia="宋体" w:cs="Times New Roman"/>
                <w:color w:val="000000"/>
                <w:kern w:val="0"/>
                <w:szCs w:val="21"/>
              </w:rPr>
            </w:pPr>
          </w:p>
        </w:tc>
      </w:tr>
      <w:tr w14:paraId="02688039">
        <w:tblPrEx>
          <w:tblCellMar>
            <w:top w:w="0" w:type="dxa"/>
            <w:left w:w="108" w:type="dxa"/>
            <w:bottom w:w="0" w:type="dxa"/>
            <w:right w:w="108" w:type="dxa"/>
          </w:tblCellMar>
        </w:tblPrEx>
        <w:trPr>
          <w:trHeight w:val="285" w:hRule="atLeast"/>
        </w:trPr>
        <w:tc>
          <w:tcPr>
            <w:tcW w:w="5474" w:type="dxa"/>
            <w:vMerge w:val="continue"/>
            <w:tcBorders>
              <w:left w:val="single" w:color="auto" w:sz="4" w:space="0"/>
              <w:right w:val="single" w:color="auto" w:sz="4" w:space="0"/>
            </w:tcBorders>
          </w:tcPr>
          <w:p w14:paraId="696BED9E">
            <w:pPr>
              <w:widowControl/>
              <w:jc w:val="left"/>
              <w:rPr>
                <w:rFonts w:hint="default" w:ascii="Times New Roman" w:hAnsi="Times New Roman" w:eastAsia="宋体" w:cs="Times New Roman"/>
                <w:color w:val="000000"/>
                <w:kern w:val="0"/>
                <w:szCs w:val="21"/>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53EAC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13" w:type="dxa"/>
            <w:tcBorders>
              <w:top w:val="nil"/>
              <w:left w:val="nil"/>
              <w:bottom w:val="single" w:color="auto" w:sz="4" w:space="0"/>
              <w:right w:val="single" w:color="auto" w:sz="4" w:space="0"/>
            </w:tcBorders>
            <w:shd w:val="clear" w:color="auto" w:fill="auto"/>
            <w:noWrap/>
            <w:vAlign w:val="bottom"/>
          </w:tcPr>
          <w:p w14:paraId="383E1D25">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990" w:type="dxa"/>
            <w:vMerge w:val="continue"/>
            <w:tcBorders>
              <w:left w:val="nil"/>
              <w:right w:val="single" w:color="auto" w:sz="4" w:space="0"/>
            </w:tcBorders>
          </w:tcPr>
          <w:p w14:paraId="041D4CB5">
            <w:pPr>
              <w:widowControl/>
              <w:jc w:val="right"/>
              <w:rPr>
                <w:rFonts w:ascii="Times New Roman" w:hAnsi="Times New Roman" w:eastAsia="宋体" w:cs="Times New Roman"/>
                <w:color w:val="000000"/>
                <w:kern w:val="0"/>
                <w:szCs w:val="21"/>
              </w:rPr>
            </w:pPr>
          </w:p>
        </w:tc>
      </w:tr>
      <w:tr w14:paraId="1DEEFF00">
        <w:tblPrEx>
          <w:tblCellMar>
            <w:top w:w="0" w:type="dxa"/>
            <w:left w:w="108" w:type="dxa"/>
            <w:bottom w:w="0" w:type="dxa"/>
            <w:right w:w="108" w:type="dxa"/>
          </w:tblCellMar>
        </w:tblPrEx>
        <w:trPr>
          <w:trHeight w:val="285" w:hRule="atLeast"/>
        </w:trPr>
        <w:tc>
          <w:tcPr>
            <w:tcW w:w="5474" w:type="dxa"/>
            <w:vMerge w:val="continue"/>
            <w:tcBorders>
              <w:left w:val="single" w:color="auto" w:sz="4" w:space="0"/>
              <w:bottom w:val="single" w:color="auto" w:sz="4" w:space="0"/>
              <w:right w:val="single" w:color="auto" w:sz="4" w:space="0"/>
            </w:tcBorders>
          </w:tcPr>
          <w:p w14:paraId="58E9AC85">
            <w:pPr>
              <w:widowControl/>
              <w:jc w:val="left"/>
              <w:rPr>
                <w:rFonts w:ascii="Times New Roman" w:hAnsi="Times New Roman" w:eastAsia="宋体" w:cs="Times New Roman"/>
                <w:color w:val="000000"/>
                <w:kern w:val="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4C968D">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13" w:type="dxa"/>
            <w:tcBorders>
              <w:top w:val="nil"/>
              <w:left w:val="nil"/>
              <w:bottom w:val="single" w:color="auto" w:sz="4" w:space="0"/>
              <w:right w:val="single" w:color="auto" w:sz="4" w:space="0"/>
            </w:tcBorders>
            <w:shd w:val="clear" w:color="auto" w:fill="auto"/>
            <w:noWrap/>
            <w:vAlign w:val="bottom"/>
          </w:tcPr>
          <w:p w14:paraId="35100EA4">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990" w:type="dxa"/>
            <w:vMerge w:val="continue"/>
            <w:tcBorders>
              <w:left w:val="nil"/>
              <w:bottom w:val="single" w:color="auto" w:sz="4" w:space="0"/>
              <w:right w:val="single" w:color="auto" w:sz="4" w:space="0"/>
            </w:tcBorders>
          </w:tcPr>
          <w:p w14:paraId="5A5D6C63">
            <w:pPr>
              <w:widowControl/>
              <w:jc w:val="right"/>
              <w:rPr>
                <w:rFonts w:ascii="Times New Roman" w:hAnsi="Times New Roman" w:eastAsia="宋体" w:cs="Times New Roman"/>
                <w:color w:val="000000"/>
                <w:kern w:val="0"/>
                <w:szCs w:val="21"/>
              </w:rPr>
            </w:pPr>
          </w:p>
        </w:tc>
      </w:tr>
    </w:tbl>
    <w:p w14:paraId="4499748C">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4、申请专利或发表学术论文等成果加分D，具体评分细则如下</w:t>
      </w:r>
    </w:p>
    <w:tbl>
      <w:tblPr>
        <w:tblStyle w:val="5"/>
        <w:tblW w:w="4919" w:type="pct"/>
        <w:tblInd w:w="0" w:type="dxa"/>
        <w:tblLayout w:type="autofit"/>
        <w:tblCellMar>
          <w:top w:w="0" w:type="dxa"/>
          <w:left w:w="108" w:type="dxa"/>
          <w:bottom w:w="0" w:type="dxa"/>
          <w:right w:w="108" w:type="dxa"/>
        </w:tblCellMar>
      </w:tblPr>
      <w:tblGrid>
        <w:gridCol w:w="6015"/>
        <w:gridCol w:w="997"/>
        <w:gridCol w:w="1701"/>
      </w:tblGrid>
      <w:tr w14:paraId="7CC8E150">
        <w:tblPrEx>
          <w:tblCellMar>
            <w:top w:w="0" w:type="dxa"/>
            <w:left w:w="108" w:type="dxa"/>
            <w:bottom w:w="0" w:type="dxa"/>
            <w:right w:w="108" w:type="dxa"/>
          </w:tblCellMar>
        </w:tblPrEx>
        <w:trPr>
          <w:trHeight w:val="285" w:hRule="atLeast"/>
        </w:trPr>
        <w:tc>
          <w:tcPr>
            <w:tcW w:w="34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991F4B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572" w:type="pct"/>
            <w:tcBorders>
              <w:top w:val="single" w:color="auto" w:sz="4" w:space="0"/>
              <w:left w:val="single" w:color="auto" w:sz="4" w:space="0"/>
              <w:bottom w:val="single" w:color="auto" w:sz="4" w:space="0"/>
              <w:right w:val="single" w:color="auto" w:sz="4" w:space="0"/>
            </w:tcBorders>
            <w:vAlign w:val="bottom"/>
          </w:tcPr>
          <w:p w14:paraId="184DCDA4">
            <w:pPr>
              <w:widowControl/>
              <w:jc w:val="center"/>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得分</w:t>
            </w:r>
          </w:p>
        </w:tc>
        <w:tc>
          <w:tcPr>
            <w:tcW w:w="976" w:type="pct"/>
            <w:tcBorders>
              <w:top w:val="single" w:color="auto" w:sz="4" w:space="0"/>
              <w:left w:val="single" w:color="auto" w:sz="4" w:space="0"/>
              <w:bottom w:val="single" w:color="auto" w:sz="4" w:space="0"/>
              <w:right w:val="single" w:color="auto" w:sz="4" w:space="0"/>
            </w:tcBorders>
          </w:tcPr>
          <w:p w14:paraId="485C040A">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14:paraId="30BC14CD">
        <w:tblPrEx>
          <w:tblCellMar>
            <w:top w:w="0" w:type="dxa"/>
            <w:left w:w="108" w:type="dxa"/>
            <w:bottom w:w="0" w:type="dxa"/>
            <w:right w:w="108" w:type="dxa"/>
          </w:tblCellMar>
        </w:tblPrEx>
        <w:trPr>
          <w:trHeight w:val="285" w:hRule="atLeast"/>
        </w:trPr>
        <w:tc>
          <w:tcPr>
            <w:tcW w:w="34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A949BF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申请并获得国际发明专利</w:t>
            </w:r>
          </w:p>
        </w:tc>
        <w:tc>
          <w:tcPr>
            <w:tcW w:w="572" w:type="pct"/>
            <w:tcBorders>
              <w:top w:val="single" w:color="auto" w:sz="4" w:space="0"/>
              <w:left w:val="single" w:color="auto" w:sz="4" w:space="0"/>
              <w:bottom w:val="single" w:color="auto" w:sz="4" w:space="0"/>
              <w:right w:val="single" w:color="auto" w:sz="4" w:space="0"/>
            </w:tcBorders>
            <w:vAlign w:val="bottom"/>
          </w:tcPr>
          <w:p w14:paraId="6858A6E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5</w:t>
            </w:r>
            <w:r>
              <w:rPr>
                <w:rFonts w:ascii="Times New Roman" w:hAnsi="Times New Roman" w:eastAsia="宋体" w:cs="Times New Roman"/>
                <w:color w:val="000000"/>
                <w:kern w:val="0"/>
                <w:szCs w:val="21"/>
              </w:rPr>
              <w:t>0</w:t>
            </w:r>
          </w:p>
        </w:tc>
        <w:tc>
          <w:tcPr>
            <w:tcW w:w="976" w:type="pct"/>
            <w:vMerge w:val="restart"/>
            <w:tcBorders>
              <w:top w:val="single" w:color="auto" w:sz="4" w:space="0"/>
              <w:left w:val="single" w:color="auto" w:sz="4" w:space="0"/>
              <w:bottom w:val="single" w:color="auto" w:sz="4" w:space="0"/>
              <w:right w:val="single" w:color="auto" w:sz="4" w:space="0"/>
            </w:tcBorders>
          </w:tcPr>
          <w:p w14:paraId="3939370A">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排名前1/3</w:t>
            </w:r>
            <w:r>
              <w:rPr>
                <w:rFonts w:ascii="Times New Roman" w:hAnsi="Times New Roman" w:eastAsia="宋体" w:cs="Times New Roman"/>
                <w:color w:val="000000"/>
                <w:kern w:val="0"/>
                <w:szCs w:val="21"/>
              </w:rPr>
              <w:t>满分，排名</w:t>
            </w:r>
            <w:r>
              <w:rPr>
                <w:rFonts w:hint="eastAsia" w:ascii="Times New Roman" w:hAnsi="Times New Roman" w:eastAsia="宋体" w:cs="Times New Roman"/>
                <w:color w:val="000000"/>
                <w:kern w:val="0"/>
                <w:szCs w:val="21"/>
                <w:lang w:val="en-US" w:eastAsia="zh-CN"/>
              </w:rPr>
              <w:t>中间1/3乘已0.6，排名后1/3的乘已0.2，若不是整数个人向上取整。</w:t>
            </w:r>
          </w:p>
        </w:tc>
      </w:tr>
      <w:tr w14:paraId="74F20755">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5A99DC4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申请并获得国家发明专利</w:t>
            </w:r>
          </w:p>
        </w:tc>
        <w:tc>
          <w:tcPr>
            <w:tcW w:w="572" w:type="pct"/>
            <w:tcBorders>
              <w:top w:val="single" w:color="auto" w:sz="4" w:space="0"/>
              <w:left w:val="single" w:color="auto" w:sz="4" w:space="0"/>
              <w:bottom w:val="single" w:color="auto" w:sz="4" w:space="0"/>
              <w:right w:val="single" w:color="auto" w:sz="4" w:space="0"/>
            </w:tcBorders>
            <w:vAlign w:val="bottom"/>
          </w:tcPr>
          <w:p w14:paraId="42664783">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4</w:t>
            </w:r>
            <w:r>
              <w:rPr>
                <w:rFonts w:ascii="Times New Roman" w:hAnsi="Times New Roman" w:eastAsia="宋体" w:cs="Times New Roman"/>
                <w:color w:val="000000"/>
                <w:kern w:val="0"/>
                <w:szCs w:val="21"/>
              </w:rPr>
              <w:t>0</w:t>
            </w:r>
          </w:p>
        </w:tc>
        <w:tc>
          <w:tcPr>
            <w:tcW w:w="976" w:type="pct"/>
            <w:vMerge w:val="continue"/>
            <w:tcBorders>
              <w:top w:val="single" w:color="auto" w:sz="4" w:space="0"/>
              <w:left w:val="single" w:color="auto" w:sz="4" w:space="0"/>
              <w:right w:val="single" w:color="auto" w:sz="4" w:space="0"/>
            </w:tcBorders>
          </w:tcPr>
          <w:p w14:paraId="23A0E2A8">
            <w:pPr>
              <w:widowControl/>
              <w:jc w:val="left"/>
              <w:rPr>
                <w:rFonts w:ascii="Times New Roman" w:hAnsi="Times New Roman" w:eastAsia="宋体" w:cs="Times New Roman"/>
                <w:color w:val="000000"/>
                <w:kern w:val="0"/>
                <w:szCs w:val="21"/>
              </w:rPr>
            </w:pPr>
          </w:p>
        </w:tc>
      </w:tr>
      <w:tr w14:paraId="21491674">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09940178">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申请并获得授权国家实用新型专利</w:t>
            </w:r>
          </w:p>
        </w:tc>
        <w:tc>
          <w:tcPr>
            <w:tcW w:w="572" w:type="pct"/>
            <w:tcBorders>
              <w:top w:val="single" w:color="auto" w:sz="4" w:space="0"/>
              <w:left w:val="single" w:color="auto" w:sz="4" w:space="0"/>
              <w:bottom w:val="single" w:color="auto" w:sz="4" w:space="0"/>
              <w:right w:val="single" w:color="auto" w:sz="4" w:space="0"/>
            </w:tcBorders>
            <w:vAlign w:val="bottom"/>
          </w:tcPr>
          <w:p w14:paraId="2945EC0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0</w:t>
            </w:r>
          </w:p>
        </w:tc>
        <w:tc>
          <w:tcPr>
            <w:tcW w:w="976" w:type="pct"/>
            <w:vMerge w:val="continue"/>
            <w:tcBorders>
              <w:left w:val="single" w:color="auto" w:sz="4" w:space="0"/>
              <w:right w:val="single" w:color="auto" w:sz="4" w:space="0"/>
            </w:tcBorders>
          </w:tcPr>
          <w:p w14:paraId="7017F8FC">
            <w:pPr>
              <w:widowControl/>
              <w:jc w:val="left"/>
              <w:rPr>
                <w:rFonts w:ascii="Times New Roman" w:hAnsi="Times New Roman" w:eastAsia="宋体" w:cs="Times New Roman"/>
                <w:color w:val="000000"/>
                <w:kern w:val="0"/>
                <w:szCs w:val="21"/>
              </w:rPr>
            </w:pPr>
          </w:p>
        </w:tc>
      </w:tr>
      <w:tr w14:paraId="138CEDF1">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22FD797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申请并获得国家软件著作权</w:t>
            </w:r>
          </w:p>
        </w:tc>
        <w:tc>
          <w:tcPr>
            <w:tcW w:w="572" w:type="pct"/>
            <w:tcBorders>
              <w:top w:val="single" w:color="auto" w:sz="4" w:space="0"/>
              <w:left w:val="single" w:color="auto" w:sz="4" w:space="0"/>
              <w:bottom w:val="single" w:color="auto" w:sz="4" w:space="0"/>
              <w:right w:val="single" w:color="auto" w:sz="4" w:space="0"/>
            </w:tcBorders>
            <w:vAlign w:val="bottom"/>
          </w:tcPr>
          <w:p w14:paraId="6796B54E">
            <w:pPr>
              <w:widowControl/>
              <w:jc w:val="center"/>
              <w:rPr>
                <w:rFonts w:hint="default" w:ascii="Times New Roman" w:hAnsi="Times New Roman" w:eastAsia="宋体" w:cs="Times New Roman"/>
                <w:color w:val="000000"/>
                <w:kern w:val="0"/>
                <w:szCs w:val="21"/>
                <w:lang w:val="en-US"/>
              </w:rPr>
            </w:pPr>
            <w:r>
              <w:rPr>
                <w:rFonts w:hint="eastAsia" w:ascii="Times New Roman" w:hAnsi="Times New Roman" w:eastAsia="宋体" w:cs="Times New Roman"/>
                <w:color w:val="000000"/>
                <w:kern w:val="0"/>
                <w:szCs w:val="21"/>
                <w:lang w:val="en-US" w:eastAsia="zh-CN"/>
              </w:rPr>
              <w:t>15</w:t>
            </w:r>
          </w:p>
        </w:tc>
        <w:tc>
          <w:tcPr>
            <w:tcW w:w="976" w:type="pct"/>
            <w:vMerge w:val="continue"/>
            <w:tcBorders>
              <w:left w:val="single" w:color="auto" w:sz="4" w:space="0"/>
              <w:right w:val="single" w:color="auto" w:sz="4" w:space="0"/>
            </w:tcBorders>
          </w:tcPr>
          <w:p w14:paraId="502749DB">
            <w:pPr>
              <w:widowControl/>
              <w:jc w:val="left"/>
              <w:rPr>
                <w:rFonts w:ascii="Times New Roman" w:hAnsi="Times New Roman" w:eastAsia="宋体" w:cs="Times New Roman"/>
                <w:color w:val="000000"/>
                <w:kern w:val="0"/>
                <w:szCs w:val="21"/>
              </w:rPr>
            </w:pPr>
          </w:p>
        </w:tc>
      </w:tr>
      <w:tr w14:paraId="70915102">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44B9A9C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发表SCI中科院一区学术论文</w:t>
            </w:r>
          </w:p>
        </w:tc>
        <w:tc>
          <w:tcPr>
            <w:tcW w:w="572" w:type="pct"/>
            <w:tcBorders>
              <w:top w:val="single" w:color="auto" w:sz="4" w:space="0"/>
              <w:left w:val="single" w:color="auto" w:sz="4" w:space="0"/>
              <w:bottom w:val="single" w:color="auto" w:sz="4" w:space="0"/>
              <w:right w:val="single" w:color="auto" w:sz="4" w:space="0"/>
            </w:tcBorders>
            <w:vAlign w:val="bottom"/>
          </w:tcPr>
          <w:p w14:paraId="6143B51C">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976" w:type="pct"/>
            <w:vMerge w:val="continue"/>
            <w:tcBorders>
              <w:left w:val="single" w:color="auto" w:sz="4" w:space="0"/>
              <w:right w:val="single" w:color="auto" w:sz="4" w:space="0"/>
            </w:tcBorders>
          </w:tcPr>
          <w:p w14:paraId="6F6E41E5">
            <w:pPr>
              <w:widowControl/>
              <w:jc w:val="left"/>
              <w:rPr>
                <w:rFonts w:ascii="Times New Roman" w:hAnsi="Times New Roman" w:eastAsia="宋体" w:cs="Times New Roman"/>
                <w:color w:val="000000"/>
                <w:kern w:val="0"/>
                <w:szCs w:val="21"/>
              </w:rPr>
            </w:pPr>
          </w:p>
        </w:tc>
      </w:tr>
      <w:tr w14:paraId="26C10108">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30E5281F">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发表SCI中科院二区学术论文</w:t>
            </w:r>
          </w:p>
        </w:tc>
        <w:tc>
          <w:tcPr>
            <w:tcW w:w="572" w:type="pct"/>
            <w:tcBorders>
              <w:top w:val="single" w:color="auto" w:sz="4" w:space="0"/>
              <w:left w:val="single" w:color="auto" w:sz="4" w:space="0"/>
              <w:bottom w:val="single" w:color="auto" w:sz="4" w:space="0"/>
              <w:right w:val="single" w:color="auto" w:sz="4" w:space="0"/>
            </w:tcBorders>
            <w:vAlign w:val="bottom"/>
          </w:tcPr>
          <w:p w14:paraId="42C1E1DE">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5</w:t>
            </w:r>
            <w:r>
              <w:rPr>
                <w:rFonts w:ascii="Times New Roman" w:hAnsi="Times New Roman" w:eastAsia="宋体" w:cs="Times New Roman"/>
                <w:color w:val="000000"/>
                <w:kern w:val="0"/>
                <w:szCs w:val="21"/>
              </w:rPr>
              <w:t>0</w:t>
            </w:r>
          </w:p>
        </w:tc>
        <w:tc>
          <w:tcPr>
            <w:tcW w:w="976" w:type="pct"/>
            <w:vMerge w:val="continue"/>
            <w:tcBorders>
              <w:left w:val="single" w:color="auto" w:sz="4" w:space="0"/>
              <w:right w:val="single" w:color="auto" w:sz="4" w:space="0"/>
            </w:tcBorders>
          </w:tcPr>
          <w:p w14:paraId="5AE063B3">
            <w:pPr>
              <w:widowControl/>
              <w:jc w:val="left"/>
              <w:rPr>
                <w:rFonts w:ascii="Times New Roman" w:hAnsi="Times New Roman" w:eastAsia="宋体" w:cs="Times New Roman"/>
                <w:color w:val="000000"/>
                <w:kern w:val="0"/>
                <w:szCs w:val="21"/>
              </w:rPr>
            </w:pPr>
          </w:p>
        </w:tc>
      </w:tr>
      <w:tr w14:paraId="3630459C">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6B53542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发表SCI中科院三区学术论文</w:t>
            </w:r>
          </w:p>
        </w:tc>
        <w:tc>
          <w:tcPr>
            <w:tcW w:w="572" w:type="pct"/>
            <w:tcBorders>
              <w:top w:val="single" w:color="auto" w:sz="4" w:space="0"/>
              <w:left w:val="single" w:color="auto" w:sz="4" w:space="0"/>
              <w:bottom w:val="single" w:color="auto" w:sz="4" w:space="0"/>
              <w:right w:val="single" w:color="auto" w:sz="4" w:space="0"/>
            </w:tcBorders>
            <w:vAlign w:val="bottom"/>
          </w:tcPr>
          <w:p w14:paraId="3E3FEECE">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4</w:t>
            </w:r>
            <w:r>
              <w:rPr>
                <w:rFonts w:ascii="Times New Roman" w:hAnsi="Times New Roman" w:eastAsia="宋体" w:cs="Times New Roman"/>
                <w:color w:val="000000"/>
                <w:kern w:val="0"/>
                <w:szCs w:val="21"/>
              </w:rPr>
              <w:t>0</w:t>
            </w:r>
          </w:p>
        </w:tc>
        <w:tc>
          <w:tcPr>
            <w:tcW w:w="976" w:type="pct"/>
            <w:vMerge w:val="continue"/>
            <w:tcBorders>
              <w:left w:val="single" w:color="auto" w:sz="4" w:space="0"/>
              <w:right w:val="single" w:color="auto" w:sz="4" w:space="0"/>
            </w:tcBorders>
          </w:tcPr>
          <w:p w14:paraId="177B54B4">
            <w:pPr>
              <w:widowControl/>
              <w:jc w:val="left"/>
              <w:rPr>
                <w:rFonts w:ascii="Times New Roman" w:hAnsi="Times New Roman" w:eastAsia="宋体" w:cs="Times New Roman"/>
                <w:color w:val="000000"/>
                <w:kern w:val="0"/>
                <w:szCs w:val="21"/>
              </w:rPr>
            </w:pPr>
          </w:p>
        </w:tc>
      </w:tr>
      <w:tr w14:paraId="370B0A81">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505940D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发表SCI中科院四区学术论文或中文核心论文</w:t>
            </w:r>
          </w:p>
        </w:tc>
        <w:tc>
          <w:tcPr>
            <w:tcW w:w="572" w:type="pct"/>
            <w:tcBorders>
              <w:top w:val="single" w:color="auto" w:sz="4" w:space="0"/>
              <w:left w:val="single" w:color="auto" w:sz="4" w:space="0"/>
              <w:bottom w:val="single" w:color="auto" w:sz="4" w:space="0"/>
              <w:right w:val="single" w:color="auto" w:sz="4" w:space="0"/>
            </w:tcBorders>
            <w:vAlign w:val="bottom"/>
          </w:tcPr>
          <w:p w14:paraId="04D5FE2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0</w:t>
            </w:r>
          </w:p>
        </w:tc>
        <w:tc>
          <w:tcPr>
            <w:tcW w:w="976" w:type="pct"/>
            <w:vMerge w:val="continue"/>
            <w:tcBorders>
              <w:left w:val="single" w:color="auto" w:sz="4" w:space="0"/>
              <w:right w:val="single" w:color="auto" w:sz="4" w:space="0"/>
            </w:tcBorders>
          </w:tcPr>
          <w:p w14:paraId="570B95A1">
            <w:pPr>
              <w:widowControl/>
              <w:jc w:val="left"/>
              <w:rPr>
                <w:rFonts w:ascii="Times New Roman" w:hAnsi="Times New Roman" w:eastAsia="宋体" w:cs="Times New Roman"/>
                <w:color w:val="000000"/>
                <w:kern w:val="0"/>
                <w:szCs w:val="21"/>
              </w:rPr>
            </w:pPr>
          </w:p>
        </w:tc>
      </w:tr>
      <w:tr w14:paraId="320F2B40">
        <w:tblPrEx>
          <w:tblCellMar>
            <w:top w:w="0" w:type="dxa"/>
            <w:left w:w="108" w:type="dxa"/>
            <w:bottom w:w="0" w:type="dxa"/>
            <w:right w:w="108" w:type="dxa"/>
          </w:tblCellMar>
        </w:tblPrEx>
        <w:trPr>
          <w:trHeight w:val="285" w:hRule="atLeast"/>
        </w:trPr>
        <w:tc>
          <w:tcPr>
            <w:tcW w:w="3451" w:type="pct"/>
            <w:tcBorders>
              <w:top w:val="nil"/>
              <w:left w:val="single" w:color="auto" w:sz="4" w:space="0"/>
              <w:bottom w:val="single" w:color="auto" w:sz="4" w:space="0"/>
              <w:right w:val="single" w:color="auto" w:sz="4" w:space="0"/>
            </w:tcBorders>
            <w:shd w:val="clear" w:color="auto" w:fill="auto"/>
            <w:noWrap/>
            <w:vAlign w:val="bottom"/>
          </w:tcPr>
          <w:p w14:paraId="2808F11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发表普通省级期刊</w:t>
            </w:r>
          </w:p>
        </w:tc>
        <w:tc>
          <w:tcPr>
            <w:tcW w:w="572" w:type="pct"/>
            <w:tcBorders>
              <w:top w:val="single" w:color="auto" w:sz="4" w:space="0"/>
              <w:left w:val="single" w:color="auto" w:sz="4" w:space="0"/>
              <w:bottom w:val="single" w:color="auto" w:sz="4" w:space="0"/>
              <w:right w:val="single" w:color="auto" w:sz="4" w:space="0"/>
            </w:tcBorders>
            <w:vAlign w:val="bottom"/>
          </w:tcPr>
          <w:p w14:paraId="04A97B88">
            <w:pPr>
              <w:widowControl/>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5</w:t>
            </w:r>
          </w:p>
        </w:tc>
        <w:tc>
          <w:tcPr>
            <w:tcW w:w="976" w:type="pct"/>
            <w:vMerge w:val="continue"/>
            <w:tcBorders>
              <w:left w:val="single" w:color="auto" w:sz="4" w:space="0"/>
              <w:bottom w:val="single" w:color="auto" w:sz="4" w:space="0"/>
              <w:right w:val="single" w:color="auto" w:sz="4" w:space="0"/>
            </w:tcBorders>
          </w:tcPr>
          <w:p w14:paraId="7889F6F7">
            <w:pPr>
              <w:widowControl/>
              <w:jc w:val="left"/>
              <w:rPr>
                <w:rFonts w:ascii="Times New Roman" w:hAnsi="Times New Roman" w:eastAsia="宋体" w:cs="Times New Roman"/>
                <w:color w:val="000000"/>
                <w:kern w:val="0"/>
                <w:szCs w:val="21"/>
              </w:rPr>
            </w:pPr>
          </w:p>
        </w:tc>
      </w:tr>
    </w:tbl>
    <w:p w14:paraId="3E80AFD0">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5、大学生创新创业训练计划项目、获省级以上科创成果、创业等加分F</w:t>
      </w:r>
    </w:p>
    <w:tbl>
      <w:tblPr>
        <w:tblStyle w:val="5"/>
        <w:tblW w:w="8722" w:type="dxa"/>
        <w:tblInd w:w="0" w:type="dxa"/>
        <w:tblLayout w:type="fixed"/>
        <w:tblCellMar>
          <w:top w:w="0" w:type="dxa"/>
          <w:left w:w="108" w:type="dxa"/>
          <w:bottom w:w="0" w:type="dxa"/>
          <w:right w:w="108" w:type="dxa"/>
        </w:tblCellMar>
      </w:tblPr>
      <w:tblGrid>
        <w:gridCol w:w="5949"/>
        <w:gridCol w:w="1280"/>
        <w:gridCol w:w="1493"/>
      </w:tblGrid>
      <w:tr w14:paraId="7CFA028C">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7C1FB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1280" w:type="dxa"/>
            <w:tcBorders>
              <w:top w:val="single" w:color="auto" w:sz="4" w:space="0"/>
              <w:left w:val="nil"/>
              <w:bottom w:val="single" w:color="auto" w:sz="4" w:space="0"/>
              <w:right w:val="single" w:color="auto" w:sz="4" w:space="0"/>
            </w:tcBorders>
            <w:shd w:val="clear" w:color="auto" w:fill="auto"/>
            <w:noWrap/>
            <w:vAlign w:val="bottom"/>
          </w:tcPr>
          <w:p w14:paraId="6E47C402">
            <w:pPr>
              <w:widowControl/>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得分</w:t>
            </w:r>
          </w:p>
        </w:tc>
        <w:tc>
          <w:tcPr>
            <w:tcW w:w="1493" w:type="dxa"/>
            <w:tcBorders>
              <w:top w:val="single" w:color="auto" w:sz="4" w:space="0"/>
              <w:left w:val="nil"/>
              <w:right w:val="single" w:color="auto" w:sz="4" w:space="0"/>
            </w:tcBorders>
            <w:shd w:val="clear" w:color="auto" w:fill="auto"/>
            <w:noWrap/>
            <w:vAlign w:val="bottom"/>
          </w:tcPr>
          <w:p w14:paraId="101C0E87">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14:paraId="0665191A">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6D1C8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申请并获批国</w:t>
            </w:r>
            <w:r>
              <w:rPr>
                <w:rFonts w:hint="eastAsia" w:ascii="Times New Roman" w:hAnsi="Times New Roman" w:eastAsia="宋体" w:cs="Times New Roman"/>
                <w:color w:val="000000"/>
                <w:kern w:val="0"/>
                <w:szCs w:val="21"/>
                <w:lang w:val="en-US" w:eastAsia="zh-CN"/>
              </w:rPr>
              <w:t>家</w:t>
            </w:r>
            <w:r>
              <w:rPr>
                <w:rFonts w:ascii="Times New Roman" w:hAnsi="Times New Roman" w:eastAsia="宋体" w:cs="Times New Roman"/>
                <w:color w:val="000000"/>
                <w:kern w:val="0"/>
                <w:szCs w:val="21"/>
              </w:rPr>
              <w:t>级大学生创新创业训练计划项目立项</w:t>
            </w:r>
          </w:p>
        </w:tc>
        <w:tc>
          <w:tcPr>
            <w:tcW w:w="1280" w:type="dxa"/>
            <w:tcBorders>
              <w:top w:val="single" w:color="auto" w:sz="4" w:space="0"/>
              <w:left w:val="nil"/>
              <w:bottom w:val="single" w:color="auto" w:sz="4" w:space="0"/>
              <w:right w:val="single" w:color="auto" w:sz="4" w:space="0"/>
            </w:tcBorders>
            <w:shd w:val="clear" w:color="auto" w:fill="auto"/>
            <w:noWrap/>
            <w:vAlign w:val="bottom"/>
          </w:tcPr>
          <w:p w14:paraId="1E1DA22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20</w:t>
            </w:r>
          </w:p>
        </w:tc>
        <w:tc>
          <w:tcPr>
            <w:tcW w:w="1493" w:type="dxa"/>
            <w:vMerge w:val="restart"/>
            <w:tcBorders>
              <w:top w:val="single" w:color="auto" w:sz="4" w:space="0"/>
              <w:left w:val="nil"/>
              <w:right w:val="single" w:color="auto" w:sz="4" w:space="0"/>
            </w:tcBorders>
            <w:shd w:val="clear" w:color="auto" w:fill="auto"/>
            <w:noWrap/>
            <w:vAlign w:val="bottom"/>
          </w:tcPr>
          <w:p w14:paraId="431919A7">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排名前1/3</w:t>
            </w:r>
            <w:r>
              <w:rPr>
                <w:rFonts w:ascii="Times New Roman" w:hAnsi="Times New Roman" w:eastAsia="宋体" w:cs="Times New Roman"/>
                <w:color w:val="000000"/>
                <w:kern w:val="0"/>
                <w:szCs w:val="21"/>
              </w:rPr>
              <w:t>满分，排名</w:t>
            </w:r>
            <w:r>
              <w:rPr>
                <w:rFonts w:hint="eastAsia" w:ascii="Times New Roman" w:hAnsi="Times New Roman" w:eastAsia="宋体" w:cs="Times New Roman"/>
                <w:color w:val="000000"/>
                <w:kern w:val="0"/>
                <w:szCs w:val="21"/>
                <w:lang w:val="en-US" w:eastAsia="zh-CN"/>
              </w:rPr>
              <w:t>中间1/3乘已0.6，排名后1/3的乘已0.2，若不是整数个人向上取整。</w:t>
            </w:r>
          </w:p>
        </w:tc>
      </w:tr>
      <w:tr w14:paraId="41AB5328">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78B3AE33">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申请并获批省级大学生创新创业训练计划项目立项</w:t>
            </w:r>
          </w:p>
        </w:tc>
        <w:tc>
          <w:tcPr>
            <w:tcW w:w="1280" w:type="dxa"/>
            <w:tcBorders>
              <w:top w:val="nil"/>
              <w:left w:val="nil"/>
              <w:bottom w:val="single" w:color="auto" w:sz="4" w:space="0"/>
              <w:right w:val="single" w:color="auto" w:sz="4" w:space="0"/>
            </w:tcBorders>
            <w:shd w:val="clear" w:color="auto" w:fill="auto"/>
            <w:noWrap/>
            <w:vAlign w:val="bottom"/>
          </w:tcPr>
          <w:p w14:paraId="1DB62BE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93" w:type="dxa"/>
            <w:vMerge w:val="continue"/>
            <w:tcBorders>
              <w:left w:val="nil"/>
              <w:right w:val="single" w:color="auto" w:sz="4" w:space="0"/>
            </w:tcBorders>
            <w:shd w:val="clear" w:color="auto" w:fill="auto"/>
            <w:noWrap/>
            <w:vAlign w:val="bottom"/>
          </w:tcPr>
          <w:p w14:paraId="3CEF769A">
            <w:pPr>
              <w:widowControl/>
              <w:jc w:val="right"/>
              <w:rPr>
                <w:rFonts w:ascii="Times New Roman" w:hAnsi="Times New Roman" w:eastAsia="宋体" w:cs="Times New Roman"/>
                <w:color w:val="000000"/>
                <w:kern w:val="0"/>
                <w:szCs w:val="21"/>
              </w:rPr>
            </w:pPr>
          </w:p>
        </w:tc>
      </w:tr>
      <w:tr w14:paraId="0728B427">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2B57B160">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国</w:t>
            </w:r>
            <w:r>
              <w:rPr>
                <w:rFonts w:hint="eastAsia" w:ascii="Times New Roman" w:hAnsi="Times New Roman" w:eastAsia="宋体" w:cs="Times New Roman"/>
                <w:color w:val="000000"/>
                <w:kern w:val="0"/>
                <w:szCs w:val="21"/>
                <w:lang w:val="en-US" w:eastAsia="zh-CN"/>
              </w:rPr>
              <w:t>家</w:t>
            </w:r>
            <w:r>
              <w:rPr>
                <w:rFonts w:ascii="Times New Roman" w:hAnsi="Times New Roman" w:eastAsia="宋体" w:cs="Times New Roman"/>
                <w:color w:val="000000"/>
                <w:kern w:val="0"/>
                <w:szCs w:val="21"/>
              </w:rPr>
              <w:t>级大学生创新创业训练计划项目结题</w:t>
            </w:r>
          </w:p>
        </w:tc>
        <w:tc>
          <w:tcPr>
            <w:tcW w:w="1280" w:type="dxa"/>
            <w:tcBorders>
              <w:top w:val="nil"/>
              <w:left w:val="nil"/>
              <w:bottom w:val="single" w:color="auto" w:sz="4" w:space="0"/>
              <w:right w:val="single" w:color="auto" w:sz="4" w:space="0"/>
            </w:tcBorders>
            <w:shd w:val="clear" w:color="auto" w:fill="auto"/>
            <w:noWrap/>
            <w:vAlign w:val="bottom"/>
          </w:tcPr>
          <w:p w14:paraId="05B0E2DA">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93" w:type="dxa"/>
            <w:vMerge w:val="continue"/>
            <w:tcBorders>
              <w:left w:val="nil"/>
              <w:right w:val="single" w:color="auto" w:sz="4" w:space="0"/>
            </w:tcBorders>
            <w:shd w:val="clear" w:color="auto" w:fill="auto"/>
            <w:noWrap/>
            <w:vAlign w:val="bottom"/>
          </w:tcPr>
          <w:p w14:paraId="558804AD">
            <w:pPr>
              <w:widowControl/>
              <w:jc w:val="right"/>
              <w:rPr>
                <w:rFonts w:ascii="Times New Roman" w:hAnsi="Times New Roman" w:eastAsia="宋体" w:cs="Times New Roman"/>
                <w:color w:val="000000"/>
                <w:kern w:val="0"/>
                <w:szCs w:val="21"/>
              </w:rPr>
            </w:pPr>
          </w:p>
        </w:tc>
      </w:tr>
      <w:tr w14:paraId="35CCEB2A">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6B306856">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省级大学生创新创业训练计划项目结题</w:t>
            </w:r>
          </w:p>
        </w:tc>
        <w:tc>
          <w:tcPr>
            <w:tcW w:w="1280" w:type="dxa"/>
            <w:tcBorders>
              <w:top w:val="nil"/>
              <w:left w:val="nil"/>
              <w:bottom w:val="single" w:color="auto" w:sz="4" w:space="0"/>
              <w:right w:val="single" w:color="auto" w:sz="4" w:space="0"/>
            </w:tcBorders>
            <w:shd w:val="clear" w:color="auto" w:fill="auto"/>
            <w:noWrap/>
            <w:vAlign w:val="bottom"/>
          </w:tcPr>
          <w:p w14:paraId="4D8C35B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5</w:t>
            </w:r>
          </w:p>
        </w:tc>
        <w:tc>
          <w:tcPr>
            <w:tcW w:w="1493" w:type="dxa"/>
            <w:vMerge w:val="continue"/>
            <w:tcBorders>
              <w:left w:val="nil"/>
              <w:right w:val="single" w:color="auto" w:sz="4" w:space="0"/>
            </w:tcBorders>
            <w:shd w:val="clear" w:color="auto" w:fill="auto"/>
            <w:noWrap/>
            <w:vAlign w:val="bottom"/>
          </w:tcPr>
          <w:p w14:paraId="5502643D">
            <w:pPr>
              <w:widowControl/>
              <w:jc w:val="right"/>
              <w:rPr>
                <w:rFonts w:ascii="Times New Roman" w:hAnsi="Times New Roman" w:eastAsia="宋体" w:cs="Times New Roman"/>
                <w:color w:val="000000"/>
                <w:kern w:val="0"/>
                <w:szCs w:val="21"/>
              </w:rPr>
            </w:pPr>
          </w:p>
        </w:tc>
      </w:tr>
      <w:tr w14:paraId="21990AC8">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6A76D125">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申请获批国家级大学生科研课题、创新创业项目或奖励</w:t>
            </w:r>
          </w:p>
        </w:tc>
        <w:tc>
          <w:tcPr>
            <w:tcW w:w="1280" w:type="dxa"/>
            <w:tcBorders>
              <w:top w:val="nil"/>
              <w:left w:val="nil"/>
              <w:bottom w:val="single" w:color="auto" w:sz="4" w:space="0"/>
              <w:right w:val="single" w:color="auto" w:sz="4" w:space="0"/>
            </w:tcBorders>
            <w:shd w:val="clear" w:color="auto" w:fill="auto"/>
            <w:noWrap/>
            <w:vAlign w:val="bottom"/>
          </w:tcPr>
          <w:p w14:paraId="3F54A9D4">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60</w:t>
            </w:r>
          </w:p>
        </w:tc>
        <w:tc>
          <w:tcPr>
            <w:tcW w:w="1493" w:type="dxa"/>
            <w:vMerge w:val="continue"/>
            <w:tcBorders>
              <w:left w:val="nil"/>
              <w:right w:val="single" w:color="auto" w:sz="4" w:space="0"/>
            </w:tcBorders>
            <w:shd w:val="clear" w:color="auto" w:fill="auto"/>
            <w:noWrap/>
            <w:vAlign w:val="bottom"/>
          </w:tcPr>
          <w:p w14:paraId="2B446B78">
            <w:pPr>
              <w:widowControl/>
              <w:jc w:val="right"/>
              <w:rPr>
                <w:rFonts w:ascii="Times New Roman" w:hAnsi="Times New Roman" w:eastAsia="宋体" w:cs="Times New Roman"/>
                <w:color w:val="000000"/>
                <w:kern w:val="0"/>
                <w:szCs w:val="21"/>
              </w:rPr>
            </w:pPr>
          </w:p>
        </w:tc>
      </w:tr>
      <w:tr w14:paraId="6D9CBC5D">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14:paraId="27E68877">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申请获批省级大学生科研课题、创新创业项目或奖励</w:t>
            </w:r>
          </w:p>
        </w:tc>
        <w:tc>
          <w:tcPr>
            <w:tcW w:w="1280" w:type="dxa"/>
            <w:tcBorders>
              <w:top w:val="nil"/>
              <w:left w:val="nil"/>
              <w:bottom w:val="single" w:color="auto" w:sz="4" w:space="0"/>
              <w:right w:val="single" w:color="auto" w:sz="4" w:space="0"/>
            </w:tcBorders>
            <w:shd w:val="clear" w:color="auto" w:fill="auto"/>
            <w:noWrap/>
            <w:vAlign w:val="bottom"/>
          </w:tcPr>
          <w:p w14:paraId="6769E079">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30</w:t>
            </w:r>
          </w:p>
        </w:tc>
        <w:tc>
          <w:tcPr>
            <w:tcW w:w="1493" w:type="dxa"/>
            <w:vMerge w:val="continue"/>
            <w:tcBorders>
              <w:left w:val="nil"/>
              <w:bottom w:val="single" w:color="auto" w:sz="4" w:space="0"/>
              <w:right w:val="single" w:color="auto" w:sz="4" w:space="0"/>
            </w:tcBorders>
            <w:shd w:val="clear" w:color="auto" w:fill="auto"/>
            <w:noWrap/>
            <w:vAlign w:val="bottom"/>
          </w:tcPr>
          <w:p w14:paraId="23324AEB">
            <w:pPr>
              <w:widowControl/>
              <w:jc w:val="right"/>
              <w:rPr>
                <w:rFonts w:ascii="Times New Roman" w:hAnsi="Times New Roman" w:eastAsia="宋体" w:cs="Times New Roman"/>
                <w:color w:val="000000"/>
                <w:kern w:val="0"/>
                <w:szCs w:val="21"/>
              </w:rPr>
            </w:pPr>
          </w:p>
        </w:tc>
      </w:tr>
    </w:tbl>
    <w:p w14:paraId="370959E1">
      <w:pPr>
        <w:spacing w:line="360" w:lineRule="auto"/>
        <w:jc w:val="left"/>
        <w:rPr>
          <w:rFonts w:ascii="Times New Roman" w:hAnsi="Times New Roman" w:eastAsia="宋体" w:cs="Times New Roman"/>
          <w:color w:val="000000"/>
          <w:sz w:val="24"/>
          <w:szCs w:val="24"/>
        </w:rPr>
      </w:pPr>
    </w:p>
    <w:p w14:paraId="62E185D9">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科创先进个人总评成绩S=A+B+C+D+F</w:t>
      </w:r>
    </w:p>
    <w:p w14:paraId="31BFDB5E">
      <w:pPr>
        <w:spacing w:line="360" w:lineRule="auto"/>
        <w:ind w:firstLine="420"/>
        <w:jc w:val="lef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备注：对于RM、RC、睿抗、智能汽车等竞赛的评奖成绩计算，同一个竞赛项目如果同时有团体奖或单项奖，每位同学只能选择成绩最好的一个证书参加奖学金评选。</w:t>
      </w:r>
      <w:bookmarkStart w:id="0" w:name="_GoBack"/>
      <w:bookmarkEnd w:id="0"/>
    </w:p>
    <w:p w14:paraId="7042FB5B">
      <w:pPr>
        <w:spacing w:line="360" w:lineRule="auto"/>
        <w:jc w:val="center"/>
        <w:rPr>
          <w:rFonts w:ascii="Times New Roman" w:hAnsi="Times New Roman" w:eastAsia="宋体" w:cs="Times New Roman"/>
          <w:sz w:val="24"/>
          <w:szCs w:val="24"/>
        </w:rPr>
      </w:pPr>
    </w:p>
    <w:p w14:paraId="22EF6FD1">
      <w:pPr>
        <w:jc w:val="cente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2"/>
    <w:rsid w:val="00085119"/>
    <w:rsid w:val="00154FE1"/>
    <w:rsid w:val="0026570F"/>
    <w:rsid w:val="00395887"/>
    <w:rsid w:val="00620580"/>
    <w:rsid w:val="00692252"/>
    <w:rsid w:val="00696A4A"/>
    <w:rsid w:val="00837843"/>
    <w:rsid w:val="008B04E8"/>
    <w:rsid w:val="00982194"/>
    <w:rsid w:val="00B40237"/>
    <w:rsid w:val="00C45F83"/>
    <w:rsid w:val="00DE3080"/>
    <w:rsid w:val="00FB266D"/>
    <w:rsid w:val="071E574D"/>
    <w:rsid w:val="0C9C103E"/>
    <w:rsid w:val="24B11F29"/>
    <w:rsid w:val="37403D5B"/>
    <w:rsid w:val="453903A8"/>
    <w:rsid w:val="4C080E93"/>
    <w:rsid w:val="5496189C"/>
    <w:rsid w:val="67431E0D"/>
    <w:rsid w:val="69371C42"/>
    <w:rsid w:val="764D1E30"/>
    <w:rsid w:val="76BC1140"/>
    <w:rsid w:val="7A32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1249</Words>
  <Characters>1311</Characters>
  <Lines>11</Lines>
  <Paragraphs>3</Paragraphs>
  <TotalTime>16</TotalTime>
  <ScaleCrop>false</ScaleCrop>
  <LinksUpToDate>false</LinksUpToDate>
  <CharactersWithSpaces>1342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2021-05-07T16:59:00Z</dcterms:created>
  <dc:creator>win 7</dc:creator>
  <cp:lastModifiedBy>王怀兴</cp:lastModifiedBy>
  <dcterms:modified xsi:type="dcterms:W3CDTF">2026-05-18T10:02:45Z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eyJoZGlkIjoiZWRiYWZmY2Y5Nzc4OTkxZDYxNzJjMzBlOGQ2MjI3NzIiLCJ1c2VySWQiOiI1MTc0ODIzODEifQ==</vt:lpwstr>
  </property>
  <property fmtid="{D5CDD505-2E9C-101B-9397-08002B2CF9AE}" pid="4" name="ICV">
    <vt:lpwstr>0C247AC47C304438839F5180DFE3EC4D_12</vt:lpwstr>
  </property>
</Properties>
</file>