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0"/>
        </w:rPr>
      </w:pPr>
      <w:r>
        <w:rPr>
          <w:rFonts w:hint="eastAsia" w:ascii="仿宋_GB2312" w:eastAsia="仿宋_GB2312"/>
          <w:color w:val="000000"/>
          <w:sz w:val="32"/>
          <w:szCs w:val="30"/>
        </w:rPr>
        <w:t>附件</w:t>
      </w:r>
      <w:r>
        <w:rPr>
          <w:rFonts w:ascii="仿宋_GB2312" w:eastAsia="仿宋_GB2312"/>
          <w:color w:val="000000"/>
          <w:sz w:val="32"/>
          <w:szCs w:val="30"/>
        </w:rPr>
        <w:t>2</w:t>
      </w:r>
      <w:r>
        <w:rPr>
          <w:rFonts w:hint="eastAsia" w:ascii="仿宋_GB2312" w:eastAsia="仿宋_GB2312"/>
          <w:color w:val="000000"/>
          <w:sz w:val="32"/>
          <w:szCs w:val="30"/>
        </w:rPr>
        <w:t>：</w:t>
      </w: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zh-TW" w:eastAsia="zh-TW" w:bidi="ar-SA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zh-TW" w:eastAsia="zh-CN" w:bidi="ar-SA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zh-TW" w:eastAsia="zh-TW" w:bidi="ar-SA"/>
        </w:rPr>
        <w:t>届“感动物机年度人物”暨“自强思源之星”评选汇总表</w:t>
      </w:r>
    </w:p>
    <w:tbl>
      <w:tblPr>
        <w:tblStyle w:val="2"/>
        <w:tblW w:w="14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32"/>
        <w:gridCol w:w="846"/>
        <w:gridCol w:w="860"/>
        <w:gridCol w:w="1063"/>
        <w:gridCol w:w="1481"/>
        <w:gridCol w:w="2100"/>
        <w:gridCol w:w="1724"/>
        <w:gridCol w:w="3659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序号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姓名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学号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班级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政治面貌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主要事迹类别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家庭经济困难学生困难等级（没有填无）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职务（学院\班级）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获得的主要荣誉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3659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59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59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59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59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59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59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59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59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59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59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59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YzNmODQ5NGVlOTM4NzM3Y2UwZTA3Nzk3NjJhN2MifQ=="/>
  </w:docVars>
  <w:rsids>
    <w:rsidRoot w:val="00000000"/>
    <w:rsid w:val="112A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无"/>
    <w:autoRedefine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2024-04-02T06:51:44Z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127A49500DD5417FA073BA297C251C56_12</vt:lpwstr>
  </property>
</Properties>
</file>