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0"/>
          <w:szCs w:val="30"/>
        </w:rPr>
      </w:pPr>
      <w:r>
        <w:rPr>
          <w:rFonts w:hint="eastAsia" w:ascii="黑体" w:hAnsi="黑体" w:eastAsia="黑体"/>
          <w:sz w:val="30"/>
          <w:szCs w:val="30"/>
        </w:rPr>
        <w:t>物理与机电工程学院</w:t>
      </w:r>
      <w:r>
        <w:rPr>
          <w:rFonts w:ascii="黑体" w:hAnsi="黑体" w:eastAsia="黑体"/>
          <w:sz w:val="30"/>
          <w:szCs w:val="30"/>
        </w:rPr>
        <w:t>”</w:t>
      </w:r>
      <w:r>
        <w:rPr>
          <w:rFonts w:hint="eastAsia" w:ascii="黑体" w:hAnsi="黑体" w:eastAsia="黑体"/>
          <w:sz w:val="30"/>
          <w:szCs w:val="30"/>
        </w:rPr>
        <w:t>正勤科创奖学金</w:t>
      </w:r>
      <w:r>
        <w:rPr>
          <w:rFonts w:ascii="黑体" w:hAnsi="黑体" w:eastAsia="黑体"/>
          <w:sz w:val="30"/>
          <w:szCs w:val="30"/>
        </w:rPr>
        <w:t>”</w:t>
      </w:r>
      <w:r>
        <w:rPr>
          <w:rFonts w:hint="eastAsia" w:ascii="黑体" w:hAnsi="黑体" w:eastAsia="黑体"/>
          <w:sz w:val="30"/>
          <w:szCs w:val="30"/>
        </w:rPr>
        <w:t>评定细则</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为落实创新型、应用型人才培养宗旨，让奖学金评选公平公正，特制订物理与机电工程学院”正勤科创奖学金”评分细则。主要内容如下：</w:t>
      </w:r>
    </w:p>
    <w:p>
      <w:pPr>
        <w:spacing w:line="360" w:lineRule="auto"/>
        <w:jc w:val="left"/>
        <w:rPr>
          <w:rFonts w:ascii="Times New Roman" w:hAnsi="Times New Roman" w:eastAsia="宋体" w:cs="Times New Roman"/>
          <w:b/>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b/>
          <w:sz w:val="24"/>
          <w:szCs w:val="24"/>
        </w:rPr>
        <w:t xml:space="preserve"> 一．奖励对象</w:t>
      </w:r>
    </w:p>
    <w:p>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sz w:val="24"/>
          <w:szCs w:val="24"/>
        </w:rPr>
        <w:t>凡参加</w:t>
      </w:r>
      <w:r>
        <w:rPr>
          <w:rFonts w:ascii="Times New Roman" w:hAnsi="Times New Roman" w:eastAsia="宋体" w:cs="Times New Roman"/>
          <w:color w:val="000000"/>
          <w:sz w:val="24"/>
          <w:szCs w:val="24"/>
        </w:rPr>
        <w:t>物理与机电工程学院机器人设计与智能控制大学生创新实验基地中表现优秀的学生均可以申请该项奖学金。</w:t>
      </w:r>
    </w:p>
    <w:p>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二．奖项设置及评定标准</w:t>
      </w:r>
    </w:p>
    <w:p>
      <w:pPr>
        <w:spacing w:line="360" w:lineRule="auto"/>
        <w:ind w:firstLine="420"/>
        <w:jc w:val="left"/>
        <w:rPr>
          <w:rFonts w:ascii="宋体" w:hAnsi="宋体" w:eastAsia="宋体" w:cs="Times New Roman"/>
          <w:color w:val="000000"/>
          <w:sz w:val="24"/>
          <w:szCs w:val="24"/>
        </w:rPr>
      </w:pPr>
      <w:r>
        <w:rPr>
          <w:rFonts w:ascii="宋体" w:hAnsi="宋体" w:eastAsia="宋体" w:cs="Times New Roman"/>
          <w:sz w:val="24"/>
          <w:szCs w:val="24"/>
        </w:rPr>
        <w:t>”正勤科创奖学金”</w:t>
      </w:r>
      <w:r>
        <w:rPr>
          <w:rFonts w:hint="eastAsia" w:ascii="宋体" w:hAnsi="宋体" w:eastAsia="宋体" w:cs="Times New Roman"/>
          <w:color w:val="000000"/>
          <w:sz w:val="24"/>
          <w:szCs w:val="24"/>
        </w:rPr>
        <w:t>总计设置</w:t>
      </w:r>
      <w:r>
        <w:rPr>
          <w:rFonts w:ascii="宋体" w:hAnsi="宋体" w:eastAsia="宋体" w:cs="Times New Roman"/>
          <w:color w:val="000000"/>
          <w:sz w:val="24"/>
          <w:szCs w:val="24"/>
        </w:rPr>
        <w:t>科创先进个人、</w:t>
      </w:r>
      <w:r>
        <w:rPr>
          <w:rFonts w:hint="eastAsia" w:ascii="宋体" w:hAnsi="宋体" w:eastAsia="宋体" w:cs="Times New Roman"/>
          <w:color w:val="000000"/>
          <w:sz w:val="24"/>
          <w:szCs w:val="24"/>
        </w:rPr>
        <w:t>机器人大创基地</w:t>
      </w:r>
      <w:r>
        <w:rPr>
          <w:rFonts w:ascii="宋体" w:hAnsi="宋体" w:eastAsia="宋体" w:cs="Times New Roman"/>
          <w:color w:val="000000"/>
          <w:sz w:val="24"/>
          <w:szCs w:val="24"/>
        </w:rPr>
        <w:t>特殊贡献奖</w:t>
      </w:r>
      <w:r>
        <w:rPr>
          <w:rFonts w:hint="eastAsia" w:ascii="宋体" w:hAnsi="宋体" w:eastAsia="宋体" w:cs="Times New Roman"/>
          <w:color w:val="000000"/>
          <w:sz w:val="24"/>
          <w:szCs w:val="24"/>
          <w:lang w:val="en-US" w:eastAsia="zh-CN"/>
        </w:rPr>
        <w:t>两</w:t>
      </w:r>
      <w:r>
        <w:rPr>
          <w:rFonts w:hint="eastAsia" w:ascii="宋体" w:hAnsi="宋体" w:eastAsia="宋体" w:cs="Times New Roman"/>
          <w:color w:val="000000"/>
          <w:sz w:val="24"/>
          <w:szCs w:val="24"/>
        </w:rPr>
        <w:t>类</w:t>
      </w:r>
      <w:r>
        <w:rPr>
          <w:rFonts w:ascii="宋体" w:hAnsi="宋体" w:eastAsia="宋体" w:cs="Times New Roman"/>
          <w:color w:val="000000"/>
          <w:sz w:val="24"/>
          <w:szCs w:val="24"/>
        </w:rPr>
        <w:t>，其中仅有科创先进个人需要进行详细的评分</w:t>
      </w:r>
      <w:r>
        <w:rPr>
          <w:rFonts w:hint="eastAsia" w:ascii="宋体" w:hAnsi="宋体" w:eastAsia="宋体" w:cs="Times New Roman"/>
          <w:color w:val="000000"/>
          <w:sz w:val="24"/>
          <w:szCs w:val="24"/>
        </w:rPr>
        <w:t>，</w:t>
      </w:r>
      <w:r>
        <w:rPr>
          <w:rFonts w:ascii="宋体" w:hAnsi="宋体" w:eastAsia="宋体" w:cs="Times New Roman"/>
          <w:color w:val="000000"/>
          <w:sz w:val="24"/>
          <w:szCs w:val="24"/>
        </w:rPr>
        <w:t>具体如下：</w:t>
      </w:r>
    </w:p>
    <w:p>
      <w:pPr>
        <w:pStyle w:val="4"/>
        <w:widowControl/>
        <w:shd w:val="clear" w:color="auto" w:fill="FFFFFF"/>
        <w:spacing w:before="0" w:beforeAutospacing="0" w:after="0" w:afterAutospacing="0" w:line="360" w:lineRule="auto"/>
        <w:ind w:firstLine="482" w:firstLineChars="200"/>
        <w:jc w:val="both"/>
        <w:rPr>
          <w:rFonts w:ascii="Times New Roman" w:hAnsi="Times New Roman"/>
          <w:b/>
          <w:color w:val="000000"/>
          <w:kern w:val="2"/>
        </w:rPr>
      </w:pPr>
      <w:r>
        <w:rPr>
          <w:rFonts w:ascii="Times New Roman" w:hAnsi="Times New Roman"/>
          <w:b/>
          <w:color w:val="000000"/>
          <w:kern w:val="2"/>
        </w:rPr>
        <w:t>1．科创先进个人</w:t>
      </w:r>
    </w:p>
    <w:p>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该奖项主要奖励机器人设计与智能控制大学生创新实验基地中学业成绩优秀，科及创新实践能力突出的学生，具体评定标准见“</w:t>
      </w:r>
      <w:r>
        <w:rPr>
          <w:rFonts w:ascii="Times New Roman" w:hAnsi="Times New Roman" w:eastAsia="宋体" w:cs="Times New Roman"/>
          <w:b/>
          <w:color w:val="000000"/>
          <w:sz w:val="24"/>
          <w:szCs w:val="24"/>
        </w:rPr>
        <w:t>三．科创先进个人评分体系及评分细则</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w:t>
      </w:r>
    </w:p>
    <w:p>
      <w:pPr>
        <w:spacing w:line="360"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2．机器人大创基地</w:t>
      </w:r>
      <w:r>
        <w:rPr>
          <w:rFonts w:hint="eastAsia" w:ascii="Times New Roman" w:hAnsi="Times New Roman" w:eastAsia="宋体" w:cs="Times New Roman"/>
          <w:b/>
          <w:color w:val="000000"/>
          <w:sz w:val="24"/>
          <w:szCs w:val="24"/>
        </w:rPr>
        <w:t>实验室</w:t>
      </w:r>
      <w:r>
        <w:rPr>
          <w:rFonts w:ascii="Times New Roman" w:hAnsi="Times New Roman" w:eastAsia="宋体" w:cs="Times New Roman"/>
          <w:b/>
          <w:color w:val="000000"/>
          <w:sz w:val="24"/>
          <w:szCs w:val="24"/>
        </w:rPr>
        <w:t>特殊贡献奖</w:t>
      </w:r>
    </w:p>
    <w:p>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奖项主要用于奖励为机器人设计与智能控制大学生创新实验基地实验室管理付出辛勤劳动、帮助实验室指导老师团队指导低年级学生且学业成绩优秀的学生，该项奖励由管理委员会根据实验管理办公室以及实验指导老师团队综合考核并投票选定。</w:t>
      </w:r>
    </w:p>
    <w:p>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三．科创先进个人评分体系及评分细则</w:t>
      </w:r>
    </w:p>
    <w:p>
      <w:pPr>
        <w:spacing w:line="360" w:lineRule="auto"/>
        <w:ind w:firstLine="420"/>
        <w:jc w:val="left"/>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1、2021学年度学业成绩评分A、计算公式如下</w:t>
      </w:r>
    </w:p>
    <w:p>
      <w:pPr>
        <w:spacing w:line="360" w:lineRule="auto"/>
        <w:ind w:firstLine="420"/>
        <w:jc w:val="left"/>
        <w:rPr>
          <w:rFonts w:ascii="Times New Roman" w:hAnsi="Times New Roman" w:eastAsia="宋体" w:cs="Times New Roman"/>
          <w:sz w:val="24"/>
          <w:szCs w:val="24"/>
        </w:rPr>
      </w:pPr>
      <m:oMathPara>
        <m:oMath>
          <m:r>
            <w:rPr>
              <w:rFonts w:ascii="Cambria Math" w:hAnsi="Cambria Math" w:eastAsia="宋体" w:cs="Times New Roman"/>
              <w:color w:val="000000"/>
              <w:sz w:val="24"/>
              <w:szCs w:val="24"/>
            </w:rPr>
            <m:t>A</m:t>
          </m:r>
          <m:r>
            <m:rPr>
              <m:sty m:val="p"/>
            </m:rPr>
            <w:rPr>
              <w:rFonts w:ascii="Cambria Math" w:hAnsi="Cambria Math" w:eastAsia="宋体" w:cs="Times New Roman"/>
              <w:color w:val="000000"/>
              <w:sz w:val="24"/>
              <w:szCs w:val="24"/>
            </w:rPr>
            <m:t>=（1-</m:t>
          </m:r>
          <m:f>
            <m:fPr>
              <m:ctrlPr>
                <w:rPr>
                  <w:rFonts w:ascii="Cambria Math" w:hAnsi="Cambria Math" w:eastAsia="宋体" w:cs="Times New Roman"/>
                  <w:color w:val="000000"/>
                  <w:sz w:val="24"/>
                  <w:szCs w:val="24"/>
                </w:rPr>
              </m:ctrlPr>
            </m:fPr>
            <m:num>
              <m:r>
                <m:rPr>
                  <m:sty m:val="p"/>
                </m:rPr>
                <w:rPr>
                  <w:rFonts w:ascii="Cambria Math" w:hAnsi="Cambria Math" w:eastAsia="宋体" w:cs="Times New Roman"/>
                  <w:color w:val="000000"/>
                  <w:sz w:val="24"/>
                  <w:szCs w:val="24"/>
                </w:rPr>
                <m:t>班级排名</m:t>
              </m:r>
              <m:ctrlPr>
                <w:rPr>
                  <w:rFonts w:ascii="Cambria Math" w:hAnsi="Cambria Math" w:eastAsia="宋体" w:cs="Times New Roman"/>
                  <w:color w:val="000000"/>
                  <w:sz w:val="24"/>
                  <w:szCs w:val="24"/>
                </w:rPr>
              </m:ctrlPr>
            </m:num>
            <m:den>
              <m:r>
                <m:rPr>
                  <m:sty m:val="p"/>
                </m:rPr>
                <w:rPr>
                  <w:rFonts w:ascii="Cambria Math" w:hAnsi="Cambria Math" w:eastAsia="宋体" w:cs="Times New Roman"/>
                  <w:color w:val="000000"/>
                  <w:sz w:val="24"/>
                  <w:szCs w:val="24"/>
                </w:rPr>
                <m:t>班级总人数</m:t>
              </m:r>
              <m:ctrlPr>
                <w:rPr>
                  <w:rFonts w:ascii="Cambria Math" w:hAnsi="Cambria Math" w:eastAsia="宋体" w:cs="Times New Roman"/>
                  <w:color w:val="000000"/>
                  <w:sz w:val="24"/>
                  <w:szCs w:val="24"/>
                </w:rPr>
              </m:ctrlPr>
            </m:den>
          </m:f>
          <m:r>
            <m:rPr>
              <m:sty m:val="p"/>
            </m:rPr>
            <w:rPr>
              <w:rFonts w:ascii="Cambria Math" w:hAnsi="Cambria Math" w:eastAsia="宋体" w:cs="Times New Roman"/>
              <w:color w:val="000000"/>
              <w:sz w:val="24"/>
              <w:szCs w:val="24"/>
            </w:rPr>
            <m:t>）</m:t>
          </m:r>
          <m:r>
            <w:rPr>
              <w:rFonts w:ascii="Cambria Math" w:hAnsi="Cambria Math" w:eastAsia="宋体" w:cs="Times New Roman"/>
              <w:color w:val="000000"/>
              <w:sz w:val="24"/>
              <w:szCs w:val="24"/>
            </w:rPr>
            <m:t>*50</m:t>
          </m:r>
        </m:oMath>
      </m:oMathPara>
    </w:p>
    <w:p>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2、实验室出勤情况及平时表现成绩B，满分为50分</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由参与实验室管理与</w:t>
      </w:r>
      <w:r>
        <w:rPr>
          <w:rFonts w:hint="eastAsia" w:ascii="Times New Roman" w:hAnsi="Times New Roman" w:eastAsia="宋体" w:cs="Times New Roman"/>
          <w:sz w:val="24"/>
          <w:szCs w:val="24"/>
          <w:lang w:val="en-US" w:eastAsia="zh-CN"/>
        </w:rPr>
        <w:t>课外科技创新、创业实践训练活动</w:t>
      </w:r>
      <w:r>
        <w:rPr>
          <w:rFonts w:ascii="Times New Roman" w:hAnsi="Times New Roman" w:eastAsia="宋体" w:cs="Times New Roman"/>
          <w:sz w:val="24"/>
          <w:szCs w:val="24"/>
        </w:rPr>
        <w:t>指导的老师给出，如在实验室期间有严重的违规行为或者损害集体利益行为，可一票否决。</w:t>
      </w:r>
    </w:p>
    <w:p>
      <w:pPr>
        <w:spacing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 xml:space="preserve">3、科技创新竞赛活动获奖成绩C，具体评分细则如下                     </w:t>
      </w:r>
    </w:p>
    <w:tbl>
      <w:tblPr>
        <w:tblStyle w:val="5"/>
        <w:tblW w:w="8217" w:type="dxa"/>
        <w:tblInd w:w="0" w:type="dxa"/>
        <w:tblLayout w:type="autofit"/>
        <w:tblCellMar>
          <w:top w:w="0" w:type="dxa"/>
          <w:left w:w="108" w:type="dxa"/>
          <w:bottom w:w="0" w:type="dxa"/>
          <w:right w:w="108" w:type="dxa"/>
        </w:tblCellMar>
      </w:tblPr>
      <w:tblGrid>
        <w:gridCol w:w="4106"/>
        <w:gridCol w:w="1985"/>
        <w:gridCol w:w="708"/>
        <w:gridCol w:w="1418"/>
      </w:tblGrid>
      <w:tr>
        <w:tblPrEx>
          <w:tblCellMar>
            <w:top w:w="0" w:type="dxa"/>
            <w:left w:w="108" w:type="dxa"/>
            <w:bottom w:w="0" w:type="dxa"/>
            <w:right w:w="108" w:type="dxa"/>
          </w:tblCellMar>
        </w:tblPrEx>
        <w:trPr>
          <w:trHeight w:val="285" w:hRule="atLeast"/>
        </w:trPr>
        <w:tc>
          <w:tcPr>
            <w:tcW w:w="4106" w:type="dxa"/>
            <w:tcBorders>
              <w:top w:val="single" w:color="auto" w:sz="4" w:space="0"/>
              <w:left w:val="single" w:color="auto" w:sz="4" w:space="0"/>
              <w:right w:val="single" w:color="auto" w:sz="4" w:space="0"/>
            </w:tcBorders>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竞赛类别</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获奖等级</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得分</w:t>
            </w:r>
          </w:p>
        </w:tc>
        <w:tc>
          <w:tcPr>
            <w:tcW w:w="1418" w:type="dxa"/>
            <w:tcBorders>
              <w:top w:val="single" w:color="auto" w:sz="4" w:space="0"/>
              <w:left w:val="nil"/>
              <w:bottom w:val="single" w:color="auto" w:sz="4" w:space="0"/>
              <w:right w:val="single" w:color="auto" w:sz="4" w:space="0"/>
            </w:tcBorders>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tblPrEx>
          <w:tblCellMar>
            <w:top w:w="0" w:type="dxa"/>
            <w:left w:w="108" w:type="dxa"/>
            <w:bottom w:w="0" w:type="dxa"/>
            <w:right w:w="108" w:type="dxa"/>
          </w:tblCellMar>
        </w:tblPrEx>
        <w:trPr>
          <w:trHeight w:val="285" w:hRule="atLeast"/>
        </w:trPr>
        <w:tc>
          <w:tcPr>
            <w:tcW w:w="4106" w:type="dxa"/>
            <w:vMerge w:val="restart"/>
            <w:tcBorders>
              <w:top w:val="single" w:color="auto" w:sz="4" w:space="0"/>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A类竞赛：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全国大学生电子设计暨数学建模竞赛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全国大学生智能汽车竞赛</w:t>
            </w:r>
          </w:p>
          <w:p>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互联网+</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大学生创新创业竞赛</w:t>
            </w:r>
          </w:p>
          <w:p>
            <w:pPr>
              <w:widowControl/>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挑战杯</w:t>
            </w:r>
            <w:r>
              <w:rPr>
                <w:rFonts w:hint="eastAsia" w:ascii="Times New Roman" w:hAnsi="Times New Roman" w:eastAsia="宋体" w:cs="Times New Roman"/>
                <w:color w:val="000000"/>
                <w:kern w:val="0"/>
                <w:szCs w:val="21"/>
                <w:lang w:eastAsia="zh-CN"/>
              </w:rPr>
              <w:t>”</w:t>
            </w:r>
            <w:r>
              <w:rPr>
                <w:rFonts w:ascii="Times New Roman" w:hAnsi="Times New Roman" w:eastAsia="宋体" w:cs="Times New Roman"/>
                <w:color w:val="000000"/>
                <w:kern w:val="0"/>
                <w:szCs w:val="21"/>
              </w:rPr>
              <w:t>大学生课外科技学术作品竞赛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大学生“挑战杯”创新创业竞赛</w:t>
            </w:r>
          </w:p>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全国大学生机器人竞赛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全国一等奖以上</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418" w:type="dxa"/>
            <w:vMerge w:val="restart"/>
            <w:tcBorders>
              <w:top w:val="single" w:color="auto" w:sz="4" w:space="0"/>
              <w:left w:val="nil"/>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队长满分，排名2-4名减半，5-8名除以4，其余成员不加分</w:t>
            </w: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湖北省特等奖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4</w:t>
            </w:r>
            <w:r>
              <w:rPr>
                <w:rFonts w:ascii="Times New Roman" w:hAnsi="Times New Roman" w:eastAsia="宋体" w:cs="Times New Roman"/>
                <w:color w:val="000000"/>
                <w:kern w:val="0"/>
                <w:szCs w:val="21"/>
              </w:rPr>
              <w:t>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3</w:t>
            </w:r>
            <w:r>
              <w:rPr>
                <w:rFonts w:ascii="Times New Roman" w:hAnsi="Times New Roman" w:eastAsia="宋体" w:cs="Times New Roman"/>
                <w:color w:val="000000"/>
                <w:kern w:val="0"/>
                <w:szCs w:val="21"/>
              </w:rPr>
              <w:t>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vMerge w:val="continue"/>
            <w:tcBorders>
              <w:left w:val="single" w:color="auto" w:sz="4" w:space="0"/>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top w:val="single" w:color="auto" w:sz="4" w:space="0"/>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B类竞赛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全国一等奖以上</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全国大学物理创新实验设计竞赛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全国二等奖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全国大学生教育机器人竞赛</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全国三等奖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湖北省一等奖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湖北省二等奖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10</w:t>
            </w:r>
          </w:p>
        </w:tc>
        <w:tc>
          <w:tcPr>
            <w:tcW w:w="1418" w:type="dxa"/>
            <w:vMerge w:val="continue"/>
            <w:tcBorders>
              <w:left w:val="nil"/>
              <w:right w:val="single" w:color="auto" w:sz="4" w:space="0"/>
            </w:tcBorders>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4106" w:type="dxa"/>
            <w:tcBorders>
              <w:left w:val="single" w:color="auto" w:sz="4" w:space="0"/>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湖北省三等奖</w:t>
            </w:r>
          </w:p>
        </w:tc>
        <w:tc>
          <w:tcPr>
            <w:tcW w:w="708" w:type="dxa"/>
            <w:tcBorders>
              <w:top w:val="nil"/>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w:t>
            </w:r>
          </w:p>
        </w:tc>
        <w:tc>
          <w:tcPr>
            <w:tcW w:w="1418" w:type="dxa"/>
            <w:vMerge w:val="continue"/>
            <w:tcBorders>
              <w:left w:val="nil"/>
              <w:bottom w:val="single" w:color="auto" w:sz="4" w:space="0"/>
              <w:right w:val="single" w:color="auto" w:sz="4" w:space="0"/>
            </w:tcBorders>
          </w:tcPr>
          <w:p>
            <w:pPr>
              <w:widowControl/>
              <w:jc w:val="right"/>
              <w:rPr>
                <w:rFonts w:ascii="Times New Roman" w:hAnsi="Times New Roman" w:eastAsia="宋体" w:cs="Times New Roman"/>
                <w:color w:val="000000"/>
                <w:kern w:val="0"/>
                <w:szCs w:val="21"/>
              </w:rPr>
            </w:pPr>
          </w:p>
        </w:tc>
      </w:tr>
    </w:tbl>
    <w:p>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4、申请专利或发表学术论文等成果加分D，具体评分细则如下</w:t>
      </w:r>
    </w:p>
    <w:tbl>
      <w:tblPr>
        <w:tblStyle w:val="5"/>
        <w:tblW w:w="4809" w:type="pct"/>
        <w:tblInd w:w="0" w:type="dxa"/>
        <w:tblLayout w:type="autofit"/>
        <w:tblCellMar>
          <w:top w:w="0" w:type="dxa"/>
          <w:left w:w="108" w:type="dxa"/>
          <w:bottom w:w="0" w:type="dxa"/>
          <w:right w:w="108" w:type="dxa"/>
        </w:tblCellMar>
      </w:tblPr>
      <w:tblGrid>
        <w:gridCol w:w="4715"/>
        <w:gridCol w:w="1341"/>
        <w:gridCol w:w="2140"/>
      </w:tblGrid>
      <w:tr>
        <w:trPr>
          <w:trHeight w:val="285" w:hRule="atLeast"/>
        </w:trPr>
        <w:tc>
          <w:tcPr>
            <w:tcW w:w="2876"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得分</w:t>
            </w:r>
          </w:p>
        </w:tc>
        <w:tc>
          <w:tcPr>
            <w:tcW w:w="1305" w:type="pct"/>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tblPrEx>
          <w:tblCellMar>
            <w:top w:w="0" w:type="dxa"/>
            <w:left w:w="108" w:type="dxa"/>
            <w:bottom w:w="0" w:type="dxa"/>
            <w:right w:w="108" w:type="dxa"/>
          </w:tblCellMar>
        </w:tblPrEx>
        <w:trPr>
          <w:trHeight w:val="285" w:hRule="atLeast"/>
        </w:trPr>
        <w:tc>
          <w:tcPr>
            <w:tcW w:w="2876"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申请并获得国际发明专利</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5</w:t>
            </w:r>
            <w:bookmarkStart w:id="0" w:name="_GoBack"/>
            <w:bookmarkEnd w:id="0"/>
            <w:r>
              <w:rPr>
                <w:rFonts w:ascii="Times New Roman" w:hAnsi="Times New Roman" w:eastAsia="宋体" w:cs="Times New Roman"/>
                <w:color w:val="000000"/>
                <w:kern w:val="0"/>
                <w:szCs w:val="21"/>
              </w:rPr>
              <w:t>0</w:t>
            </w:r>
          </w:p>
        </w:tc>
        <w:tc>
          <w:tcPr>
            <w:tcW w:w="1305" w:type="pct"/>
            <w:vMerge w:val="restart"/>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第1作者满分，第2-3名减半，第4-5名除以4，其余成员不加分</w:t>
            </w: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申请并获得国家发明专利</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3</w:t>
            </w:r>
            <w:r>
              <w:rPr>
                <w:rFonts w:ascii="Times New Roman" w:hAnsi="Times New Roman" w:eastAsia="宋体" w:cs="Times New Roman"/>
                <w:color w:val="000000"/>
                <w:kern w:val="0"/>
                <w:szCs w:val="21"/>
              </w:rPr>
              <w:t>0</w:t>
            </w:r>
          </w:p>
        </w:tc>
        <w:tc>
          <w:tcPr>
            <w:tcW w:w="1305" w:type="pct"/>
            <w:vMerge w:val="continue"/>
            <w:tcBorders>
              <w:top w:val="single" w:color="auto" w:sz="4" w:space="0"/>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申请并获得授权国家实用新型专利</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1</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申请并获得国家软件著作权</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1</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发表SCI中科院一区学术论文</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60</w:t>
            </w:r>
          </w:p>
        </w:tc>
        <w:tc>
          <w:tcPr>
            <w:tcW w:w="1305" w:type="pct"/>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发表SCI中科院二区学术论文</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5</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发表SCI中科院三区学术论文</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4</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发表SCI中科院四区学术论文或中文核心论文</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0</w:t>
            </w:r>
          </w:p>
        </w:tc>
        <w:tc>
          <w:tcPr>
            <w:tcW w:w="1305" w:type="pct"/>
            <w:vMerge w:val="continue"/>
            <w:tcBorders>
              <w:left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2876"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发表普通省级期刊</w:t>
            </w:r>
          </w:p>
        </w:tc>
        <w:tc>
          <w:tcPr>
            <w:tcW w:w="818" w:type="pct"/>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5</w:t>
            </w:r>
          </w:p>
        </w:tc>
        <w:tc>
          <w:tcPr>
            <w:tcW w:w="1305" w:type="pct"/>
            <w:vMerge w:val="continue"/>
            <w:tcBorders>
              <w:left w:val="single" w:color="auto" w:sz="4" w:space="0"/>
              <w:bottom w:val="single" w:color="auto" w:sz="4" w:space="0"/>
              <w:right w:val="single" w:color="auto" w:sz="4" w:space="0"/>
            </w:tcBorders>
          </w:tcPr>
          <w:p>
            <w:pPr>
              <w:widowControl/>
              <w:jc w:val="left"/>
              <w:rPr>
                <w:rFonts w:ascii="Times New Roman" w:hAnsi="Times New Roman" w:eastAsia="宋体" w:cs="Times New Roman"/>
                <w:color w:val="000000"/>
                <w:kern w:val="0"/>
                <w:szCs w:val="21"/>
              </w:rPr>
            </w:pPr>
          </w:p>
        </w:tc>
      </w:tr>
    </w:tbl>
    <w:p>
      <w:pPr>
        <w:spacing w:line="360" w:lineRule="auto"/>
        <w:ind w:firstLine="482" w:firstLineChars="200"/>
        <w:jc w:val="left"/>
        <w:rPr>
          <w:rFonts w:ascii="Times New Roman" w:hAnsi="Times New Roman" w:eastAsia="宋体" w:cs="Times New Roman"/>
          <w:b/>
          <w:sz w:val="24"/>
          <w:szCs w:val="24"/>
        </w:rPr>
      </w:pPr>
      <w:r>
        <w:rPr>
          <w:rFonts w:ascii="Times New Roman" w:hAnsi="Times New Roman" w:eastAsia="宋体" w:cs="Times New Roman"/>
          <w:b/>
          <w:sz w:val="24"/>
          <w:szCs w:val="24"/>
        </w:rPr>
        <w:t>5、大学生创新创业训练计划项目、获省级以上科创成果、创业等加分F</w:t>
      </w:r>
    </w:p>
    <w:tbl>
      <w:tblPr>
        <w:tblStyle w:val="5"/>
        <w:tblW w:w="8217" w:type="dxa"/>
        <w:tblInd w:w="0" w:type="dxa"/>
        <w:tblLayout w:type="autofit"/>
        <w:tblCellMar>
          <w:top w:w="0" w:type="dxa"/>
          <w:left w:w="108" w:type="dxa"/>
          <w:bottom w:w="0" w:type="dxa"/>
          <w:right w:w="108" w:type="dxa"/>
        </w:tblCellMar>
      </w:tblPr>
      <w:tblGrid>
        <w:gridCol w:w="5949"/>
        <w:gridCol w:w="850"/>
        <w:gridCol w:w="1418"/>
      </w:tblGrid>
      <w:tr>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成果类别/名称</w:t>
            </w:r>
          </w:p>
        </w:tc>
        <w:tc>
          <w:tcPr>
            <w:tcW w:w="85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val="en-US" w:eastAsia="zh-CN"/>
              </w:rPr>
              <w:t>得分</w:t>
            </w:r>
          </w:p>
        </w:tc>
        <w:tc>
          <w:tcPr>
            <w:tcW w:w="1418" w:type="dxa"/>
            <w:tcBorders>
              <w:top w:val="single" w:color="auto" w:sz="4" w:space="0"/>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备注</w:t>
            </w:r>
          </w:p>
        </w:tc>
      </w:tr>
      <w:tr>
        <w:tblPrEx>
          <w:tblCellMar>
            <w:top w:w="0" w:type="dxa"/>
            <w:left w:w="108" w:type="dxa"/>
            <w:bottom w:w="0" w:type="dxa"/>
            <w:right w:w="108" w:type="dxa"/>
          </w:tblCellMar>
        </w:tblPrEx>
        <w:trPr>
          <w:trHeight w:val="285" w:hRule="atLeast"/>
        </w:trPr>
        <w:tc>
          <w:tcPr>
            <w:tcW w:w="5949"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申请并获批国际级大学生创新创业训练计划项目立项</w:t>
            </w:r>
          </w:p>
        </w:tc>
        <w:tc>
          <w:tcPr>
            <w:tcW w:w="850"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20</w:t>
            </w:r>
          </w:p>
        </w:tc>
        <w:tc>
          <w:tcPr>
            <w:tcW w:w="1418" w:type="dxa"/>
            <w:vMerge w:val="restart"/>
            <w:tcBorders>
              <w:top w:val="single" w:color="auto" w:sz="4" w:space="0"/>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第1作者满分，第2-3名减半，第4-5名除以3，其余成员不加分</w:t>
            </w: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申请并获批省级大学生创新创业训练计划项目立项</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国际级大学生创新创业训练计划项目结题</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10</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省级大学生创新创业训练计划项目结题</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5</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申请获批国家级大学生科研课题、创新创业项目或奖励</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60</w:t>
            </w:r>
          </w:p>
        </w:tc>
        <w:tc>
          <w:tcPr>
            <w:tcW w:w="1418" w:type="dxa"/>
            <w:vMerge w:val="continue"/>
            <w:tcBorders>
              <w:left w:val="nil"/>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285" w:hRule="atLeast"/>
        </w:trPr>
        <w:tc>
          <w:tcPr>
            <w:tcW w:w="5949"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申请获批省级大学生科研课题、创新创业项目或奖励</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30</w:t>
            </w:r>
          </w:p>
        </w:tc>
        <w:tc>
          <w:tcPr>
            <w:tcW w:w="1418" w:type="dxa"/>
            <w:vMerge w:val="continue"/>
            <w:tcBorders>
              <w:left w:val="nil"/>
              <w:bottom w:val="single" w:color="auto" w:sz="4" w:space="0"/>
              <w:right w:val="single" w:color="auto" w:sz="4" w:space="0"/>
            </w:tcBorders>
            <w:shd w:val="clear" w:color="auto" w:fill="auto"/>
            <w:noWrap/>
            <w:vAlign w:val="bottom"/>
          </w:tcPr>
          <w:p>
            <w:pPr>
              <w:widowControl/>
              <w:jc w:val="right"/>
              <w:rPr>
                <w:rFonts w:ascii="Times New Roman" w:hAnsi="Times New Roman" w:eastAsia="宋体" w:cs="Times New Roman"/>
                <w:color w:val="000000"/>
                <w:kern w:val="0"/>
                <w:szCs w:val="21"/>
              </w:rPr>
            </w:pPr>
          </w:p>
        </w:tc>
      </w:tr>
    </w:tbl>
    <w:p>
      <w:pPr>
        <w:spacing w:line="360" w:lineRule="auto"/>
        <w:jc w:val="left"/>
        <w:rPr>
          <w:rFonts w:ascii="Times New Roman" w:hAnsi="Times New Roman" w:eastAsia="宋体" w:cs="Times New Roman"/>
          <w:color w:val="000000"/>
          <w:sz w:val="24"/>
          <w:szCs w:val="24"/>
        </w:rPr>
      </w:pPr>
    </w:p>
    <w:p>
      <w:pPr>
        <w:spacing w:line="360" w:lineRule="auto"/>
        <w:ind w:firstLine="4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科创先进个人总评成绩S=A+B+C+D+F</w:t>
      </w:r>
    </w:p>
    <w:p>
      <w:pPr>
        <w:spacing w:line="360" w:lineRule="auto"/>
        <w:jc w:val="center"/>
        <w:rPr>
          <w:rFonts w:ascii="Times New Roman" w:hAnsi="Times New Roman" w:eastAsia="宋体" w:cs="Times New Roman"/>
          <w:sz w:val="24"/>
          <w:szCs w:val="24"/>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52"/>
    <w:rsid w:val="00085119"/>
    <w:rsid w:val="00154FE1"/>
    <w:rsid w:val="0026570F"/>
    <w:rsid w:val="00395887"/>
    <w:rsid w:val="00620580"/>
    <w:rsid w:val="00692252"/>
    <w:rsid w:val="00696A4A"/>
    <w:rsid w:val="00837843"/>
    <w:rsid w:val="008B04E8"/>
    <w:rsid w:val="00982194"/>
    <w:rsid w:val="00B40237"/>
    <w:rsid w:val="00C45F83"/>
    <w:rsid w:val="00DE3080"/>
    <w:rsid w:val="00FB266D"/>
    <w:rsid w:val="071E574D"/>
    <w:rsid w:val="0C9C103E"/>
    <w:rsid w:val="24B11F29"/>
    <w:rsid w:val="453903A8"/>
    <w:rsid w:val="5496189C"/>
    <w:rsid w:val="67431E0D"/>
    <w:rsid w:val="764D1E30"/>
    <w:rsid w:val="7A32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235</Words>
  <Characters>1341</Characters>
  <Lines>11</Lines>
  <Paragraphs>3</Paragraphs>
  <TotalTime>8</TotalTime>
  <ScaleCrop>false</ScaleCrop>
  <LinksUpToDate>false</LinksUpToDate>
  <CharactersWithSpaces>1573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2021-05-07T16:59:00Z</dcterms:created>
  <dc:creator>win 7</dc:creator>
  <cp:lastModifiedBy>王怀兴</cp:lastModifiedBy>
  <dcterms:modified xsi:type="dcterms:W3CDTF">2024-05-07T00:57:42Z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