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r>
        <w:rPr>
          <w:rFonts w:hint="eastAsia" w:ascii="黑体" w:hAnsi="黑体" w:eastAsia="黑体"/>
          <w:sz w:val="30"/>
          <w:szCs w:val="30"/>
        </w:rPr>
        <w:t>物理与机电工程学院</w:t>
      </w:r>
      <w:r>
        <w:rPr>
          <w:rFonts w:ascii="黑体" w:hAnsi="黑体" w:eastAsia="黑体"/>
          <w:sz w:val="30"/>
          <w:szCs w:val="30"/>
        </w:rPr>
        <w:t>”</w:t>
      </w:r>
      <w:r>
        <w:rPr>
          <w:rFonts w:hint="eastAsia" w:ascii="黑体" w:hAnsi="黑体" w:eastAsia="黑体"/>
          <w:sz w:val="30"/>
          <w:szCs w:val="30"/>
        </w:rPr>
        <w:t>正勤科创奖学金</w:t>
      </w:r>
      <w:r>
        <w:rPr>
          <w:rFonts w:ascii="黑体" w:hAnsi="黑体" w:eastAsia="黑体"/>
          <w:sz w:val="30"/>
          <w:szCs w:val="30"/>
        </w:rPr>
        <w:t>”</w:t>
      </w:r>
      <w:r>
        <w:rPr>
          <w:rFonts w:hint="eastAsia" w:ascii="黑体" w:hAnsi="黑体" w:eastAsia="黑体"/>
          <w:sz w:val="30"/>
          <w:szCs w:val="30"/>
        </w:rPr>
        <w:t>评</w:t>
      </w:r>
      <w:r>
        <w:rPr>
          <w:rFonts w:hint="eastAsia" w:ascii="黑体" w:hAnsi="黑体" w:eastAsia="黑体"/>
          <w:sz w:val="30"/>
          <w:szCs w:val="30"/>
          <w:lang w:val="en-US" w:eastAsia="zh-CN"/>
        </w:rPr>
        <w:t>分</w:t>
      </w:r>
      <w:r>
        <w:rPr>
          <w:rFonts w:hint="eastAsia" w:ascii="黑体" w:hAnsi="黑体" w:eastAsia="黑体"/>
          <w:sz w:val="30"/>
          <w:szCs w:val="30"/>
        </w:rPr>
        <w:t>细则</w:t>
      </w:r>
      <w:bookmarkStart w:id="0" w:name="_GoBack"/>
      <w:bookmarkEnd w:id="0"/>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为落实创新型、应用型人才培养宗旨，让奖学金评选公平公正，特制订物理与机电工程学院”正勤科创奖学金”评分细则。主要内容如下：</w:t>
      </w:r>
    </w:p>
    <w:p>
      <w:pPr>
        <w:spacing w:line="360" w:lineRule="auto"/>
        <w:jc w:val="left"/>
        <w:rPr>
          <w:rFonts w:ascii="Times New Roman" w:hAnsi="Times New Roman" w:eastAsia="宋体" w:cs="Times New Roman"/>
          <w:b/>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 xml:space="preserve"> 一．奖励对象</w:t>
      </w:r>
    </w:p>
    <w:p>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sz w:val="24"/>
          <w:szCs w:val="24"/>
        </w:rPr>
        <w:t>凡参加</w:t>
      </w:r>
      <w:r>
        <w:rPr>
          <w:rFonts w:ascii="Times New Roman" w:hAnsi="Times New Roman" w:eastAsia="宋体" w:cs="Times New Roman"/>
          <w:color w:val="000000"/>
          <w:sz w:val="24"/>
          <w:szCs w:val="24"/>
        </w:rPr>
        <w:t>物理与机电工程学院机器人设计与智能控制大学生创新实验基地中表现优秀的学生均可以申请该项奖学金。</w:t>
      </w:r>
    </w:p>
    <w:p>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二．奖项设置及评定标准</w:t>
      </w:r>
    </w:p>
    <w:p>
      <w:pPr>
        <w:spacing w:line="360" w:lineRule="auto"/>
        <w:ind w:firstLine="420"/>
        <w:jc w:val="left"/>
        <w:rPr>
          <w:rFonts w:ascii="宋体" w:hAnsi="宋体" w:eastAsia="宋体" w:cs="Times New Roman"/>
          <w:color w:val="000000"/>
          <w:sz w:val="24"/>
          <w:szCs w:val="24"/>
        </w:rPr>
      </w:pPr>
      <w:r>
        <w:rPr>
          <w:rFonts w:ascii="宋体" w:hAnsi="宋体" w:eastAsia="宋体" w:cs="Times New Roman"/>
          <w:sz w:val="24"/>
          <w:szCs w:val="24"/>
        </w:rPr>
        <w:t>”正勤科创奖学金”</w:t>
      </w:r>
      <w:r>
        <w:rPr>
          <w:rFonts w:hint="eastAsia" w:ascii="宋体" w:hAnsi="宋体" w:eastAsia="宋体" w:cs="Times New Roman"/>
          <w:color w:val="000000"/>
          <w:sz w:val="24"/>
          <w:szCs w:val="24"/>
        </w:rPr>
        <w:t>总计设置三类奖项，分别为</w:t>
      </w:r>
      <w:r>
        <w:rPr>
          <w:rFonts w:ascii="宋体" w:hAnsi="宋体" w:eastAsia="宋体" w:cs="Times New Roman"/>
          <w:color w:val="000000"/>
          <w:sz w:val="24"/>
          <w:szCs w:val="24"/>
        </w:rPr>
        <w:t>科创先进个人、上海正勤电子有限公司新员工奖</w:t>
      </w:r>
      <w:r>
        <w:rPr>
          <w:rFonts w:hint="eastAsia" w:ascii="宋体" w:hAnsi="宋体" w:eastAsia="宋体" w:cs="Times New Roman"/>
          <w:color w:val="000000"/>
          <w:sz w:val="24"/>
          <w:szCs w:val="24"/>
        </w:rPr>
        <w:t>、机器人大创基地</w:t>
      </w:r>
      <w:r>
        <w:rPr>
          <w:rFonts w:ascii="宋体" w:hAnsi="宋体" w:eastAsia="宋体" w:cs="Times New Roman"/>
          <w:color w:val="000000"/>
          <w:sz w:val="24"/>
          <w:szCs w:val="24"/>
        </w:rPr>
        <w:t>特殊贡献奖</w:t>
      </w:r>
      <w:r>
        <w:rPr>
          <w:rFonts w:hint="eastAsia" w:ascii="宋体" w:hAnsi="宋体" w:eastAsia="宋体" w:cs="Times New Roman"/>
          <w:color w:val="000000"/>
          <w:sz w:val="24"/>
          <w:szCs w:val="24"/>
        </w:rPr>
        <w:t>三类</w:t>
      </w:r>
      <w:r>
        <w:rPr>
          <w:rFonts w:ascii="宋体" w:hAnsi="宋体" w:eastAsia="宋体" w:cs="Times New Roman"/>
          <w:color w:val="000000"/>
          <w:sz w:val="24"/>
          <w:szCs w:val="24"/>
        </w:rPr>
        <w:t>，其中仅有科创先进个人需要进行详细的评分</w:t>
      </w:r>
      <w:r>
        <w:rPr>
          <w:rFonts w:hint="eastAsia" w:ascii="宋体" w:hAnsi="宋体" w:eastAsia="宋体" w:cs="Times New Roman"/>
          <w:color w:val="000000"/>
          <w:sz w:val="24"/>
          <w:szCs w:val="24"/>
        </w:rPr>
        <w:t>，</w:t>
      </w:r>
      <w:r>
        <w:rPr>
          <w:rFonts w:ascii="宋体" w:hAnsi="宋体" w:eastAsia="宋体" w:cs="Times New Roman"/>
          <w:color w:val="000000"/>
          <w:sz w:val="24"/>
          <w:szCs w:val="24"/>
        </w:rPr>
        <w:t>具体如下：</w:t>
      </w:r>
    </w:p>
    <w:p>
      <w:pPr>
        <w:pStyle w:val="4"/>
        <w:widowControl/>
        <w:shd w:val="clear" w:color="auto" w:fill="FFFFFF"/>
        <w:spacing w:before="0" w:beforeAutospacing="0" w:after="0" w:afterAutospacing="0" w:line="360" w:lineRule="auto"/>
        <w:ind w:firstLine="482" w:firstLineChars="200"/>
        <w:jc w:val="both"/>
        <w:rPr>
          <w:rFonts w:ascii="Times New Roman" w:hAnsi="Times New Roman"/>
          <w:b/>
          <w:color w:val="000000"/>
          <w:kern w:val="2"/>
        </w:rPr>
      </w:pPr>
      <w:r>
        <w:rPr>
          <w:rFonts w:ascii="Times New Roman" w:hAnsi="Times New Roman"/>
          <w:b/>
          <w:color w:val="000000"/>
          <w:kern w:val="2"/>
        </w:rPr>
        <w:t>1．科创先进个人</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该奖项主要奖励机器人设计与智能控制大学生创新实验基地中学业成绩优秀，科及创新实践能力突出的学生，具体评定标准见“</w:t>
      </w:r>
      <w:r>
        <w:rPr>
          <w:rFonts w:ascii="Times New Roman" w:hAnsi="Times New Roman" w:eastAsia="宋体" w:cs="Times New Roman"/>
          <w:b/>
          <w:color w:val="000000"/>
          <w:sz w:val="24"/>
          <w:szCs w:val="24"/>
        </w:rPr>
        <w:t>三．科创先进个人评分体系及评分细则</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w:t>
      </w:r>
    </w:p>
    <w:p>
      <w:pPr>
        <w:spacing w:line="360"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2．上海正勤电子有限公司</w:t>
      </w:r>
      <w:r>
        <w:rPr>
          <w:rFonts w:hint="eastAsia" w:ascii="Times New Roman" w:hAnsi="Times New Roman" w:eastAsia="宋体" w:cs="Times New Roman"/>
          <w:b/>
          <w:color w:val="000000"/>
          <w:sz w:val="24"/>
          <w:szCs w:val="24"/>
        </w:rPr>
        <w:t>优秀实习生</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该奖项专门用于</w:t>
      </w:r>
      <w:r>
        <w:rPr>
          <w:rFonts w:hint="eastAsia" w:ascii="Times New Roman" w:hAnsi="Times New Roman" w:eastAsia="宋体" w:cs="Times New Roman"/>
          <w:color w:val="000000"/>
          <w:sz w:val="24"/>
          <w:szCs w:val="24"/>
        </w:rPr>
        <w:t>每学年度被</w:t>
      </w:r>
      <w:r>
        <w:rPr>
          <w:rFonts w:ascii="Times New Roman" w:hAnsi="Times New Roman" w:eastAsia="宋体" w:cs="Times New Roman"/>
          <w:color w:val="000000"/>
          <w:sz w:val="24"/>
          <w:szCs w:val="24"/>
        </w:rPr>
        <w:t>上海正勤电子有限公司考核录用的优秀毕业生。</w:t>
      </w:r>
    </w:p>
    <w:p>
      <w:pPr>
        <w:spacing w:line="360"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3．机器人大创基地</w:t>
      </w:r>
      <w:r>
        <w:rPr>
          <w:rFonts w:hint="eastAsia" w:ascii="Times New Roman" w:hAnsi="Times New Roman" w:eastAsia="宋体" w:cs="Times New Roman"/>
          <w:b/>
          <w:color w:val="000000"/>
          <w:sz w:val="24"/>
          <w:szCs w:val="24"/>
        </w:rPr>
        <w:t>实验室</w:t>
      </w:r>
      <w:r>
        <w:rPr>
          <w:rFonts w:ascii="Times New Roman" w:hAnsi="Times New Roman" w:eastAsia="宋体" w:cs="Times New Roman"/>
          <w:b/>
          <w:color w:val="000000"/>
          <w:sz w:val="24"/>
          <w:szCs w:val="24"/>
        </w:rPr>
        <w:t>特殊贡献奖</w:t>
      </w:r>
    </w:p>
    <w:p>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用于奖励为机器人设计与智能控制大学生创新实验基地实验室管理付出辛勤劳动、帮助实验室指导老师团队指导低年级学生且学业成绩优秀的学生，该项奖励由管理委员会根据实验管理办公室以及实验指导老师团队综合考核并投票选定。</w:t>
      </w:r>
    </w:p>
    <w:p>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三．科创先进个人评分体系及评分细则</w:t>
      </w:r>
    </w:p>
    <w:p>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1、2021学年度学业成绩评分A、计算公式如下</w:t>
      </w:r>
    </w:p>
    <w:p>
      <w:pPr>
        <w:spacing w:line="360" w:lineRule="auto"/>
        <w:ind w:firstLine="420"/>
        <w:jc w:val="left"/>
        <w:rPr>
          <w:rFonts w:ascii="Times New Roman" w:hAnsi="Times New Roman" w:eastAsia="宋体" w:cs="Times New Roman"/>
          <w:sz w:val="24"/>
          <w:szCs w:val="24"/>
        </w:rPr>
      </w:pPr>
      <m:oMathPara>
        <m:oMath>
          <m:r>
            <m:rPr/>
            <w:rPr>
              <w:rFonts w:ascii="Cambria Math" w:hAnsi="Cambria Math" w:eastAsia="宋体" w:cs="Times New Roman"/>
              <w:color w:val="000000"/>
              <w:sz w:val="24"/>
              <w:szCs w:val="24"/>
            </w:rPr>
            <m:t>A</m:t>
          </m:r>
          <m:r>
            <m:rPr>
              <m:sty m:val="p"/>
            </m:rPr>
            <w:rPr>
              <w:rFonts w:ascii="Cambria Math" w:hAnsi="Cambria Math" w:eastAsia="宋体" w:cs="Times New Roman"/>
              <w:color w:val="000000"/>
              <w:sz w:val="24"/>
              <w:szCs w:val="24"/>
            </w:rPr>
            <m:t>=（1−</m:t>
          </m:r>
          <m:f>
            <m:fPr>
              <m:ctrlPr>
                <w:rPr>
                  <w:rFonts w:ascii="Cambria Math" w:hAnsi="Cambria Math" w:eastAsia="宋体" w:cs="Times New Roman"/>
                  <w:color w:val="000000"/>
                  <w:sz w:val="24"/>
                  <w:szCs w:val="24"/>
                </w:rPr>
              </m:ctrlPr>
            </m:fPr>
            <m:num>
              <m:r>
                <m:rPr>
                  <m:sty m:val="p"/>
                </m:rPr>
                <w:rPr>
                  <w:rFonts w:ascii="Cambria Math" w:hAnsi="Cambria Math" w:eastAsia="宋体" w:cs="Times New Roman"/>
                  <w:color w:val="000000"/>
                  <w:sz w:val="24"/>
                  <w:szCs w:val="24"/>
                </w:rPr>
                <m:t>班级排名</m:t>
              </m:r>
              <m:ctrlPr>
                <w:rPr>
                  <w:rFonts w:ascii="Cambria Math" w:hAnsi="Cambria Math" w:eastAsia="宋体" w:cs="Times New Roman"/>
                  <w:color w:val="000000"/>
                  <w:sz w:val="24"/>
                  <w:szCs w:val="24"/>
                </w:rPr>
              </m:ctrlPr>
            </m:num>
            <m:den>
              <m:r>
                <m:rPr>
                  <m:sty m:val="p"/>
                </m:rPr>
                <w:rPr>
                  <w:rFonts w:ascii="Cambria Math" w:hAnsi="Cambria Math" w:eastAsia="宋体" w:cs="Times New Roman"/>
                  <w:color w:val="000000"/>
                  <w:sz w:val="24"/>
                  <w:szCs w:val="24"/>
                </w:rPr>
                <m:t>班级总人数</m:t>
              </m:r>
              <m:ctrlPr>
                <w:rPr>
                  <w:rFonts w:ascii="Cambria Math" w:hAnsi="Cambria Math" w:eastAsia="宋体" w:cs="Times New Roman"/>
                  <w:color w:val="000000"/>
                  <w:sz w:val="24"/>
                  <w:szCs w:val="24"/>
                </w:rPr>
              </m:ctrlPr>
            </m:den>
          </m:f>
          <m:r>
            <m:rPr>
              <m:sty m:val="p"/>
            </m:rPr>
            <w:rPr>
              <w:rFonts w:ascii="Cambria Math" w:hAnsi="Cambria Math" w:eastAsia="宋体" w:cs="Times New Roman"/>
              <w:color w:val="000000"/>
              <w:sz w:val="24"/>
              <w:szCs w:val="24"/>
            </w:rPr>
            <m:t>）</m:t>
          </m:r>
          <m:r>
            <m:rPr/>
            <w:rPr>
              <w:rFonts w:ascii="Cambria Math" w:hAnsi="Cambria Math" w:eastAsia="宋体" w:cs="Times New Roman"/>
              <w:color w:val="000000"/>
              <w:sz w:val="24"/>
              <w:szCs w:val="24"/>
            </w:rPr>
            <m:t>∗50</m:t>
          </m:r>
        </m:oMath>
      </m:oMathPara>
    </w:p>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2、实验室出勤情况及平时表现成绩B，满分为50分</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由参与实验室管理与指导的老师给出，如在实验室期间有严重的违规行为或者损害集体利益行为，可一票否决。</w:t>
      </w:r>
    </w:p>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 xml:space="preserve">3、科技创新竞赛活动获奖成绩C，具体评分细则如下                     </w:t>
      </w:r>
    </w:p>
    <w:tbl>
      <w:tblPr>
        <w:tblStyle w:val="5"/>
        <w:tblW w:w="8217" w:type="dxa"/>
        <w:tblInd w:w="0" w:type="dxa"/>
        <w:tblLayout w:type="autofit"/>
        <w:tblCellMar>
          <w:top w:w="0" w:type="dxa"/>
          <w:left w:w="108" w:type="dxa"/>
          <w:bottom w:w="0" w:type="dxa"/>
          <w:right w:w="108" w:type="dxa"/>
        </w:tblCellMar>
      </w:tblPr>
      <w:tblGrid>
        <w:gridCol w:w="4106"/>
        <w:gridCol w:w="1985"/>
        <w:gridCol w:w="708"/>
        <w:gridCol w:w="1418"/>
      </w:tblGrid>
      <w:tr>
        <w:tblPrEx>
          <w:tblCellMar>
            <w:top w:w="0" w:type="dxa"/>
            <w:left w:w="108" w:type="dxa"/>
            <w:bottom w:w="0" w:type="dxa"/>
            <w:right w:w="108" w:type="dxa"/>
          </w:tblCellMar>
        </w:tblPrEx>
        <w:trPr>
          <w:trHeight w:val="285" w:hRule="atLeast"/>
        </w:trPr>
        <w:tc>
          <w:tcPr>
            <w:tcW w:w="4106" w:type="dxa"/>
            <w:tcBorders>
              <w:top w:val="single" w:color="auto" w:sz="4" w:space="0"/>
              <w:left w:val="single" w:color="auto" w:sz="4"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竞赛类别</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获奖等级</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c>
          <w:tcPr>
            <w:tcW w:w="1418"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tblPrEx>
          <w:tblCellMar>
            <w:top w:w="0" w:type="dxa"/>
            <w:left w:w="108" w:type="dxa"/>
            <w:bottom w:w="0" w:type="dxa"/>
            <w:right w:w="108" w:type="dxa"/>
          </w:tblCellMar>
        </w:tblPrEx>
        <w:trPr>
          <w:trHeight w:val="285" w:hRule="atLeast"/>
        </w:trPr>
        <w:tc>
          <w:tcPr>
            <w:tcW w:w="4106" w:type="dxa"/>
            <w:vMerge w:val="restart"/>
            <w:tcBorders>
              <w:top w:val="single" w:color="auto" w:sz="4" w:space="0"/>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A类竞赛：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全国大学生电子设计暨数学建模竞赛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全国大学生“恩智浦”杯智能汽车竞赛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“互联网+“大学生创新创业竞赛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“挑战杯”大学生课外科技学术作品竞赛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大学生“挑战杯”创新创业竞赛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全国大学生机器人竞赛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全国一等奖以上</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418" w:type="dxa"/>
            <w:vMerge w:val="restart"/>
            <w:tcBorders>
              <w:top w:val="single" w:color="auto" w:sz="4" w:space="0"/>
              <w:left w:val="nil"/>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队长满分，排名2-4名减半，5-8名除以4，其余成员不加分</w:t>
            </w: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湖北省特等奖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top w:val="single" w:color="auto" w:sz="4" w:space="0"/>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B类竞赛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全国一等奖以上</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全国大学物理创新实验设计竞赛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全国大学生教育机器人竞赛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418" w:type="dxa"/>
            <w:vMerge w:val="continue"/>
            <w:tcBorders>
              <w:left w:val="nil"/>
              <w:bottom w:val="single" w:color="auto" w:sz="4" w:space="0"/>
              <w:right w:val="single" w:color="auto" w:sz="4" w:space="0"/>
            </w:tcBorders>
          </w:tcPr>
          <w:p>
            <w:pPr>
              <w:widowControl/>
              <w:jc w:val="right"/>
              <w:rPr>
                <w:rFonts w:ascii="Times New Roman" w:hAnsi="Times New Roman" w:eastAsia="宋体" w:cs="Times New Roman"/>
                <w:color w:val="000000"/>
                <w:kern w:val="0"/>
                <w:szCs w:val="21"/>
              </w:rPr>
            </w:pPr>
          </w:p>
        </w:tc>
      </w:tr>
    </w:tbl>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4、申请专利或发表学术论文等成果加分D，具体评分细则如下</w:t>
      </w:r>
    </w:p>
    <w:tbl>
      <w:tblPr>
        <w:tblStyle w:val="5"/>
        <w:tblW w:w="4952" w:type="pct"/>
        <w:tblInd w:w="0" w:type="dxa"/>
        <w:tblLayout w:type="autofit"/>
        <w:tblCellMar>
          <w:top w:w="0" w:type="dxa"/>
          <w:left w:w="108" w:type="dxa"/>
          <w:bottom w:w="0" w:type="dxa"/>
          <w:right w:w="108" w:type="dxa"/>
        </w:tblCellMar>
      </w:tblPr>
      <w:tblGrid>
        <w:gridCol w:w="4715"/>
        <w:gridCol w:w="1862"/>
        <w:gridCol w:w="324"/>
        <w:gridCol w:w="1539"/>
      </w:tblGrid>
      <w:tr>
        <w:tblPrEx>
          <w:tblCellMar>
            <w:top w:w="0" w:type="dxa"/>
            <w:left w:w="108" w:type="dxa"/>
            <w:bottom w:w="0" w:type="dxa"/>
            <w:right w:w="108" w:type="dxa"/>
          </w:tblCellMar>
        </w:tblPrEx>
        <w:trPr>
          <w:trHeight w:val="285" w:hRule="atLeast"/>
        </w:trPr>
        <w:tc>
          <w:tcPr>
            <w:tcW w:w="2793"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1103" w:type="pct"/>
            <w:tcBorders>
              <w:top w:val="single" w:color="auto" w:sz="4" w:space="0"/>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p>
        </w:tc>
        <w:tc>
          <w:tcPr>
            <w:tcW w:w="192" w:type="pct"/>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p>
        </w:tc>
        <w:tc>
          <w:tcPr>
            <w:tcW w:w="912" w:type="pct"/>
            <w:tcBorders>
              <w:top w:val="single" w:color="auto" w:sz="4" w:space="0"/>
              <w:left w:val="nil"/>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tblPrEx>
          <w:tblCellMar>
            <w:top w:w="0" w:type="dxa"/>
            <w:left w:w="108" w:type="dxa"/>
            <w:bottom w:w="0" w:type="dxa"/>
            <w:right w:w="108" w:type="dxa"/>
          </w:tblCellMar>
        </w:tblPrEx>
        <w:trPr>
          <w:trHeight w:val="285" w:hRule="atLeast"/>
        </w:trPr>
        <w:tc>
          <w:tcPr>
            <w:tcW w:w="2793"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申请并获得国际发明专利</w:t>
            </w:r>
          </w:p>
        </w:tc>
        <w:tc>
          <w:tcPr>
            <w:tcW w:w="1103" w:type="pct"/>
            <w:tcBorders>
              <w:top w:val="single" w:color="auto" w:sz="4" w:space="0"/>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92" w:type="pct"/>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restart"/>
            <w:tcBorders>
              <w:top w:val="single" w:color="auto" w:sz="4" w:space="0"/>
              <w:left w:val="nil"/>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第1作者满分，第2-3名减半，第4-5名除以4，其余成员不加分</w:t>
            </w: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申请并获得国家发明专利</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申请并获得授权国家实用新型专利</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申请并获得国家软件著作权</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发表SCI中科院一区学术论文</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发表SCI中科院二区学术论文</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发表SCI中科院三区学术论文</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发表SCI中科院四区学术论文或中文核心论文</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793"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发表普通省级期刊</w:t>
            </w:r>
          </w:p>
        </w:tc>
        <w:tc>
          <w:tcPr>
            <w:tcW w:w="1103" w:type="pct"/>
            <w:tcBorders>
              <w:top w:val="nil"/>
              <w:left w:val="nil"/>
              <w:bottom w:val="single" w:color="auto" w:sz="4" w:space="0"/>
              <w:right w:val="nil"/>
            </w:tcBorders>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92" w:type="pct"/>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2" w:type="pct"/>
            <w:vMerge w:val="continue"/>
            <w:tcBorders>
              <w:left w:val="nil"/>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bl>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5、大学生创新创业训练计划项目、获省级以上科创成果、创业等加分F</w:t>
      </w:r>
    </w:p>
    <w:tbl>
      <w:tblPr>
        <w:tblStyle w:val="5"/>
        <w:tblW w:w="8217" w:type="dxa"/>
        <w:tblInd w:w="0" w:type="dxa"/>
        <w:tblLayout w:type="autofit"/>
        <w:tblCellMar>
          <w:top w:w="0" w:type="dxa"/>
          <w:left w:w="108" w:type="dxa"/>
          <w:bottom w:w="0" w:type="dxa"/>
          <w:right w:w="108" w:type="dxa"/>
        </w:tblCellMar>
      </w:tblPr>
      <w:tblGrid>
        <w:gridCol w:w="5949"/>
        <w:gridCol w:w="850"/>
        <w:gridCol w:w="1418"/>
      </w:tblGrid>
      <w:tr>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评分</w:t>
            </w:r>
          </w:p>
        </w:tc>
        <w:tc>
          <w:tcPr>
            <w:tcW w:w="1418" w:type="dxa"/>
            <w:tcBorders>
              <w:top w:val="single" w:color="auto" w:sz="4" w:space="0"/>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申请并获批国际级大学生创新创业训练计划项目立项</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20</w:t>
            </w:r>
          </w:p>
        </w:tc>
        <w:tc>
          <w:tcPr>
            <w:tcW w:w="1418" w:type="dxa"/>
            <w:vMerge w:val="restart"/>
            <w:tcBorders>
              <w:top w:val="single" w:color="auto" w:sz="4" w:space="0"/>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第1作者满分，第2-3名减半，第4-5名除以3，其余成员不加分</w:t>
            </w: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申请并获批省级大学生创新创业训练计划项目立项</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国际级大学生创新创业训练计划项目结题</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省级大学生创新创业训练计划项目结题</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5</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申请获批国家级大学生科研课题、创新创业项目或奖励</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60</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申请获批省级大学生科研课题、创新创业项目或奖励</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30</w:t>
            </w:r>
          </w:p>
        </w:tc>
        <w:tc>
          <w:tcPr>
            <w:tcW w:w="1418" w:type="dxa"/>
            <w:vMerge w:val="continue"/>
            <w:tcBorders>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bl>
    <w:p>
      <w:pPr>
        <w:spacing w:line="360" w:lineRule="auto"/>
        <w:jc w:val="left"/>
        <w:rPr>
          <w:rFonts w:ascii="Times New Roman" w:hAnsi="Times New Roman" w:eastAsia="宋体" w:cs="Times New Roman"/>
          <w:color w:val="000000"/>
          <w:sz w:val="24"/>
          <w:szCs w:val="24"/>
        </w:rPr>
      </w:pPr>
    </w:p>
    <w:p>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科创先进个人总评成绩S=A+B+C+D+F</w:t>
      </w:r>
    </w:p>
    <w:p>
      <w:pPr>
        <w:spacing w:line="360" w:lineRule="auto"/>
        <w:jc w:val="center"/>
        <w:rPr>
          <w:rFonts w:ascii="Times New Roman" w:hAnsi="Times New Roman" w:eastAsia="宋体" w:cs="Times New Roman"/>
          <w:sz w:val="24"/>
          <w:szCs w:val="24"/>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2"/>
    <w:rsid w:val="00085119"/>
    <w:rsid w:val="00154FE1"/>
    <w:rsid w:val="0026570F"/>
    <w:rsid w:val="00395887"/>
    <w:rsid w:val="00620580"/>
    <w:rsid w:val="00692252"/>
    <w:rsid w:val="00696A4A"/>
    <w:rsid w:val="00837843"/>
    <w:rsid w:val="008B04E8"/>
    <w:rsid w:val="00982194"/>
    <w:rsid w:val="00B40237"/>
    <w:rsid w:val="00C45F83"/>
    <w:rsid w:val="00DE3080"/>
    <w:rsid w:val="00FB266D"/>
    <w:rsid w:val="6253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235</Words>
  <Characters>1341</Characters>
  <Lines>11</Lines>
  <Paragraphs>3</Paragraphs>
  <TotalTime>80</TotalTime>
  <ScaleCrop>false</ScaleCrop>
  <LinksUpToDate>false</LinksUpToDate>
  <CharactersWithSpaces>1573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2021-05-07T16:59:00Z</dcterms:created>
  <dc:creator>win 7</dc:creator>
  <cp:lastModifiedBy>闪闪</cp:lastModifiedBy>
  <dcterms:modified xsi:type="dcterms:W3CDTF">2022-03-14T07:22:31Z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CC2A1B900A354ABB8F8F322F81EF5504</vt:lpwstr>
  </property>
</Properties>
</file>